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8C06E" w14:textId="462B13C7" w:rsidR="002823C5" w:rsidRPr="00614705" w:rsidRDefault="002823C5" w:rsidP="00614705">
      <w:pPr>
        <w:jc w:val="center"/>
        <w:rPr>
          <w:sz w:val="36"/>
          <w:szCs w:val="36"/>
        </w:rPr>
      </w:pPr>
      <w:r w:rsidRPr="00614705">
        <w:rPr>
          <w:b/>
          <w:bCs/>
          <w:sz w:val="36"/>
          <w:szCs w:val="36"/>
        </w:rPr>
        <w:t>Reading Between the Lines: Boosting EFL Inference Skills with Pragmatics Tasks</w:t>
      </w:r>
    </w:p>
    <w:p w14:paraId="64ECCEB7" w14:textId="68306E47" w:rsidR="005A0073" w:rsidRPr="005A0073" w:rsidRDefault="005A0073" w:rsidP="005A0073">
      <w:pPr>
        <w:jc w:val="both"/>
        <w:rPr>
          <w:b/>
          <w:bCs/>
        </w:rPr>
      </w:pPr>
      <w:r w:rsidRPr="005A0073">
        <w:rPr>
          <w:b/>
          <w:bCs/>
        </w:rPr>
        <w:t xml:space="preserve">Abstrak </w:t>
      </w:r>
    </w:p>
    <w:p w14:paraId="6BC31EDD" w14:textId="6BE2863D" w:rsidR="005A0073" w:rsidRPr="005A0073" w:rsidRDefault="005A0073" w:rsidP="005A0073">
      <w:pPr>
        <w:jc w:val="both"/>
      </w:pPr>
      <w:r w:rsidRPr="005A0073">
        <w:t>Penelitian ini bertujuan untuk menguji efektivitas tugas berbasis pragmatik dalam meningkatkan kemampuan inferensi membaca mahasiswa EFL pada konteks TOEFL Reading. Penelitian menggunakan desain quasi-eksperimental pretest-posttest control group dengan 32 mahasiswa semester 8 Program Studi Pendidikan Bahasa Inggris yang dibagi menjadi kelompok eksperimen dan kontrol. Kelompok eksperimen menerima pembelajaran selama 6 minggu melalui pragmatics-based critical reading tasks, sedangkan kelompok kontrol mengikuti pembelajaran membaca konvensional berbasis grammar. Instrumen utama yang digunakan adalah TOEF</w:t>
      </w:r>
      <w:r w:rsidR="00FC3BB9">
        <w:t>L-Like Test</w:t>
      </w:r>
      <w:r w:rsidRPr="005A0073">
        <w:t xml:space="preserve"> Reading Practice Test dengan fokus pada sub-skor inferensi. Hasil penelitian menunjukkan bahwa kelompok eksperimen mengalami peningkatan yang lebih tinggi dibandingkan kelompok kontrol, dengan gain score 7,6 poin dan effect size yang besar. Temuan ini menegaskan bahwa tugas berbasis pragmatik, seperti analisis implicature dan deteksi sarcasm, efektif untuk meningkatkan kemampuan reading inference mahasiswa EFL. Penelitian ini merekomendasikan integrasi pembelajaran pragmatik dalam kurikulum reading untuk memperkuat kemampuan membaca kritis dan HOTS mahasiswa.</w:t>
      </w:r>
    </w:p>
    <w:p w14:paraId="37840311" w14:textId="242CDC3F" w:rsidR="005A0073" w:rsidRPr="005A0073" w:rsidRDefault="005A0073" w:rsidP="005A0073">
      <w:pPr>
        <w:jc w:val="both"/>
      </w:pPr>
      <w:r w:rsidRPr="005A0073">
        <w:rPr>
          <w:b/>
          <w:bCs/>
        </w:rPr>
        <w:t>Kata kunci:</w:t>
      </w:r>
      <w:r w:rsidRPr="005A0073">
        <w:t xml:space="preserve"> pragmatik, inferensi membaca, EFL, TOEFL Reading, pembelajaran kritis</w:t>
      </w:r>
    </w:p>
    <w:p w14:paraId="5E76638A" w14:textId="77777777" w:rsidR="005A0073" w:rsidRPr="005A0073" w:rsidRDefault="005A0073" w:rsidP="005A0073">
      <w:pPr>
        <w:jc w:val="both"/>
        <w:rPr>
          <w:b/>
          <w:bCs/>
        </w:rPr>
      </w:pPr>
      <w:r w:rsidRPr="005A0073">
        <w:rPr>
          <w:b/>
          <w:bCs/>
        </w:rPr>
        <w:t>English Abstract</w:t>
      </w:r>
    </w:p>
    <w:p w14:paraId="7ED58018" w14:textId="05CFCEA0" w:rsidR="005A0073" w:rsidRPr="005A0073" w:rsidRDefault="005A0073" w:rsidP="005A0073">
      <w:pPr>
        <w:jc w:val="both"/>
      </w:pPr>
      <w:r w:rsidRPr="005A0073">
        <w:t>This study aimed to examine the effectiveness of pragmatics-based tasks in improving EFL students’ reading inference skills in the TOEFL Reading context. The research employed a quasi-experimental pretest-posttest control group design involving 32 eighth-semester students from an English Education program, divided into an experimental group and a control group. The experimental group received six weeks of instruction through pragmatics-based critical reading tasks, while the control group was taught through conventional grammar-focused reading activities. The main instrument was the TOEFL</w:t>
      </w:r>
      <w:r w:rsidR="0012620E">
        <w:t xml:space="preserve">-Like Test </w:t>
      </w:r>
      <w:r w:rsidRPr="005A0073">
        <w:t>Reading Practice Test, with particular attention to inference sub-scores. The findings showed that the experimental group achieved a higher improvement than the control group, with a gain score of 7.6 points and a large effect size. These results indicate that pragmatics-based tasks, such as implicature analysis and sarcasm detection, are effective in enhancing EFL students’ reading inference skills. The study recommends integrating pragmatics instruction into reading courses to strengthen critical reading ability and higher-order thinking skills.</w:t>
      </w:r>
    </w:p>
    <w:p w14:paraId="5FA00630" w14:textId="40811FA5" w:rsidR="005A0073" w:rsidRPr="005A0073" w:rsidRDefault="005A0073" w:rsidP="005A0073">
      <w:pPr>
        <w:jc w:val="both"/>
      </w:pPr>
      <w:r w:rsidRPr="005A0073">
        <w:rPr>
          <w:b/>
          <w:bCs/>
        </w:rPr>
        <w:t>Keywords:</w:t>
      </w:r>
      <w:r w:rsidRPr="005A0073">
        <w:t xml:space="preserve"> pragmatics, reading inference, EFL, TOEFL Reading, critical reading</w:t>
      </w:r>
    </w:p>
    <w:p w14:paraId="191A47D1" w14:textId="77777777" w:rsidR="005A0073" w:rsidRPr="005A0073" w:rsidRDefault="005A0073" w:rsidP="005A0073">
      <w:pPr>
        <w:jc w:val="both"/>
      </w:pPr>
      <w:r w:rsidRPr="005A0073">
        <w:t xml:space="preserve">Jika Anda mau, saya juga bisa buatkan versi abstrak yang </w:t>
      </w:r>
      <w:r w:rsidRPr="005A0073">
        <w:rPr>
          <w:b/>
          <w:bCs/>
        </w:rPr>
        <w:t>lebih formal dan sesuai gaya jurnal ilmiah</w:t>
      </w:r>
      <w:r w:rsidRPr="005A0073">
        <w:t xml:space="preserve"> atau </w:t>
      </w:r>
      <w:r w:rsidRPr="005A0073">
        <w:rPr>
          <w:b/>
          <w:bCs/>
        </w:rPr>
        <w:t>lebih singkat sesuai format skripsi</w:t>
      </w:r>
      <w:r w:rsidRPr="005A0073">
        <w:t>.</w:t>
      </w:r>
    </w:p>
    <w:p w14:paraId="7EAD7256" w14:textId="77777777" w:rsidR="005A0073" w:rsidRDefault="005A0073" w:rsidP="002823C5">
      <w:pPr>
        <w:jc w:val="both"/>
      </w:pPr>
    </w:p>
    <w:p w14:paraId="053F3A67" w14:textId="6BB7A121" w:rsidR="002823C5" w:rsidRPr="002823C5" w:rsidRDefault="002823C5" w:rsidP="002823C5">
      <w:pPr>
        <w:jc w:val="both"/>
      </w:pPr>
      <w:r w:rsidRPr="002823C5">
        <w:lastRenderedPageBreak/>
        <w:t>1. Latar Belakang Masalah</w:t>
      </w:r>
    </w:p>
    <w:p w14:paraId="65B02322" w14:textId="2508B9B1" w:rsidR="002823C5" w:rsidRPr="002823C5" w:rsidRDefault="002823C5" w:rsidP="002823C5">
      <w:pPr>
        <w:jc w:val="both"/>
      </w:pPr>
      <w:r w:rsidRPr="002823C5">
        <w:t>Dalam konteks pengajaran bahasa Inggris sebagai bahasa asing (EFL), kemampuan membaca kritis menjadi fondasi utama untuk mencapai kefasihan berbahasa, khususnya pada pembelajar di tingkat universitas. File yang dilampirkan menyoroti judul penelitian "Reading Between the Lines: Boosting EFL Inference Skills with Pragmatics Tasks", yang menekankan efektivitas tugas-tugas berbasis pragmatik dalam meningkatkan inference skills mahasiswa Pendidikan Bahasa Inggris semester 8, dengan baseline skor TOEFL Reading di bawah standar universitas (skala 20-30). Pendekatan konvensional pengajaran membaca sering kali terfokus pada pemahaman literal, vocabulary, dan struktur gramatikal, sehingga mengabaikan elemen pragmatik seperti implicature, sarcasm, dan author's intent, yang krusial untuk soal inferensi di TOEFL Reading (10-20 soal per bagian).</w:t>
      </w:r>
    </w:p>
    <w:p w14:paraId="3140C584" w14:textId="5A848977" w:rsidR="002823C5" w:rsidRPr="002823C5" w:rsidRDefault="002823C5" w:rsidP="002823C5">
      <w:pPr>
        <w:jc w:val="both"/>
      </w:pPr>
      <w:r w:rsidRPr="002823C5">
        <w:t>Studi terkini mengonfirmasi rendahnya kemampuan inferensi pada pembelajar EFL. Misalnya, penelitian oleh Al-Huwairini (2024) menemukan bahwa pragmatic competence secara signifikan memengaruhi pemahaman membaca mahasiswa EFL Saudi, dengan effect size d=1.87 dari intervensi eksplisit pragmatik, menunjukkan peningkatan interpretasi makna tersirat dan referensi budaya. Demikian pula, Yang (2022) melaporkan bahwa pembelajar EFL Cina kesulitan memahami implicatures, meskipun memiliki keyakinan tinggi terhadap kemampuan pragmatik mereka. Di Indonesia, tantangan serupa terlihat pada mahasiswa semester akhir, di mana skor TOEFL-like rendah disebabkan kegagalan inferensi implicature dalam dialog pendek.</w:t>
      </w:r>
    </w:p>
    <w:p w14:paraId="1CE61D97" w14:textId="29715987" w:rsidR="002823C5" w:rsidRPr="002823C5" w:rsidRDefault="002823C5" w:rsidP="002823C5">
      <w:pPr>
        <w:jc w:val="both"/>
      </w:pPr>
      <w:r w:rsidRPr="002823C5">
        <w:t>Pragmatik dalam ELT menawarkan pendekatan inovatif dengan mengintegrasikan prinsip Gricean implicature untuk melatih Higher-Order Thinking Skills (HOTS). File terlampir merancang intervensi 6 minggu (12 pertemuan) menggunakan tugas analisis implicature, sarcasm detection, dan speaker intent, yang terbukti efektif dalam simulasi hasil (gain skor eksperimental 7.6 poin vs kontrol 2.5 poin). Penelitian pendukung seperti Afrouz et al. (2023) menegaskan superioritas instruksi eksplisit pragmatik dibanding implisit dalam meningkatkan output bahasa EFL.</w:t>
      </w:r>
    </w:p>
    <w:p w14:paraId="4309EC04" w14:textId="77777777" w:rsidR="002823C5" w:rsidRPr="002823C5" w:rsidRDefault="002823C5" w:rsidP="002823C5">
      <w:pPr>
        <w:jc w:val="both"/>
      </w:pPr>
      <w:r w:rsidRPr="002823C5">
        <w:t>2. Rumusan Masalah</w:t>
      </w:r>
    </w:p>
    <w:p w14:paraId="6EB03E33" w14:textId="77777777" w:rsidR="002823C5" w:rsidRPr="002823C5" w:rsidRDefault="002823C5" w:rsidP="002823C5">
      <w:pPr>
        <w:jc w:val="both"/>
      </w:pPr>
      <w:r w:rsidRPr="002823C5">
        <w:t>Berdasarkan latar belakang di atas dan isi file, rumusan masalah difokuskan pada gap empiris dalam pengajaran EFL Indonesia:</w:t>
      </w:r>
    </w:p>
    <w:p w14:paraId="7A4F282E" w14:textId="7C844B88" w:rsidR="002823C5" w:rsidRPr="002823C5" w:rsidRDefault="002823C5" w:rsidP="002823C5">
      <w:pPr>
        <w:numPr>
          <w:ilvl w:val="0"/>
          <w:numId w:val="1"/>
        </w:numPr>
        <w:jc w:val="both"/>
      </w:pPr>
      <w:r w:rsidRPr="002823C5">
        <w:t>Seberapa rendah kemampuan inference reading mahasiswa semester 8 Program Pendidikan Bahasa Inggris pada pretest TOEFL Reading, khususnya sub-skor inferensi (implicature dan author's suggestion)?</w:t>
      </w:r>
    </w:p>
    <w:p w14:paraId="49C55E14" w14:textId="503003AD" w:rsidR="002823C5" w:rsidRPr="002823C5" w:rsidRDefault="002823C5" w:rsidP="002823C5">
      <w:pPr>
        <w:numPr>
          <w:ilvl w:val="0"/>
          <w:numId w:val="1"/>
        </w:numPr>
        <w:jc w:val="both"/>
      </w:pPr>
      <w:r w:rsidRPr="002823C5">
        <w:t>Apakah intervensi tugas berbasis pragmatik (seperti analisis sarcasm dan politeness strategies) secara signifikan meningkatkan skor TOEFL Reading posttest dibandingkan pendekatan konvensional grammar-focused?</w:t>
      </w:r>
    </w:p>
    <w:p w14:paraId="33B6F85D" w14:textId="5E1D3F86" w:rsidR="002823C5" w:rsidRPr="002823C5" w:rsidRDefault="002823C5" w:rsidP="002823C5">
      <w:pPr>
        <w:numPr>
          <w:ilvl w:val="0"/>
          <w:numId w:val="1"/>
        </w:numPr>
        <w:jc w:val="both"/>
      </w:pPr>
      <w:r w:rsidRPr="002823C5">
        <w:t>Berapa effect size (Cohen's d) dari perlakuan pragmatik terhadap sub-skor inferensi, dan faktor apa yang memengaruhi (misalnya, gender atau proficiency baseline)?</w:t>
      </w:r>
    </w:p>
    <w:p w14:paraId="0D62CC20" w14:textId="77777777" w:rsidR="002823C5" w:rsidRPr="002823C5" w:rsidRDefault="002823C5" w:rsidP="002823C5">
      <w:pPr>
        <w:jc w:val="both"/>
      </w:pPr>
      <w:r w:rsidRPr="002823C5">
        <w:t>3. Tujuan Penelitian</w:t>
      </w:r>
    </w:p>
    <w:p w14:paraId="223D8DEA" w14:textId="77777777" w:rsidR="002823C5" w:rsidRPr="002823C5" w:rsidRDefault="002823C5" w:rsidP="002823C5">
      <w:pPr>
        <w:jc w:val="both"/>
      </w:pPr>
      <w:r w:rsidRPr="002823C5">
        <w:t>Penelitian ini bertujuan:</w:t>
      </w:r>
    </w:p>
    <w:p w14:paraId="2E7A1CE1" w14:textId="231AD438" w:rsidR="002823C5" w:rsidRPr="002823C5" w:rsidRDefault="002823C5" w:rsidP="002823C5">
      <w:pPr>
        <w:numPr>
          <w:ilvl w:val="0"/>
          <w:numId w:val="2"/>
        </w:numPr>
        <w:jc w:val="both"/>
      </w:pPr>
      <w:r w:rsidRPr="002823C5">
        <w:t>Mengukur baseline kemampuan membaca kritis berbasis TOEFL pada mahasiswa EFL semester 8.</w:t>
      </w:r>
    </w:p>
    <w:p w14:paraId="1DB2B989" w14:textId="1FB4235E" w:rsidR="002823C5" w:rsidRPr="002823C5" w:rsidRDefault="002823C5" w:rsidP="002823C5">
      <w:pPr>
        <w:numPr>
          <w:ilvl w:val="0"/>
          <w:numId w:val="2"/>
        </w:numPr>
        <w:jc w:val="both"/>
      </w:pPr>
      <w:r w:rsidRPr="002823C5">
        <w:t>Menguji efektivitas intervensi pragmatics-based tasks dalam meningkatkan skor inferensi TOEFL Reading melalui desain quasi-eksperimental pretest-posttest control group.</w:t>
      </w:r>
    </w:p>
    <w:p w14:paraId="6C846F6B" w14:textId="5CBD827F" w:rsidR="002823C5" w:rsidRPr="002823C5" w:rsidRDefault="002823C5" w:rsidP="002823C5">
      <w:pPr>
        <w:numPr>
          <w:ilvl w:val="0"/>
          <w:numId w:val="2"/>
        </w:numPr>
        <w:jc w:val="both"/>
      </w:pPr>
      <w:r w:rsidRPr="002823C5">
        <w:t>Memberikan rekomendasi kurikulum, termasuk alokasi 20% waktu kelas untuk pelatihan pragmatik, beserta model tugas seperti implicature worksheets dan TOEFL-style pragmatic overlays.</w:t>
      </w:r>
    </w:p>
    <w:p w14:paraId="2FB353FC" w14:textId="77777777" w:rsidR="002823C5" w:rsidRPr="002823C5" w:rsidRDefault="002823C5" w:rsidP="002823C5">
      <w:pPr>
        <w:jc w:val="both"/>
      </w:pPr>
      <w:r w:rsidRPr="002823C5">
        <w:t>4. Gap Riset, Novelty, dan Urgensi Penelitian</w:t>
      </w:r>
    </w:p>
    <w:p w14:paraId="0DA9A49F" w14:textId="6BACB79D" w:rsidR="002823C5" w:rsidRPr="002823C5" w:rsidRDefault="002823C5" w:rsidP="002823C5">
      <w:pPr>
        <w:jc w:val="both"/>
      </w:pPr>
      <w:r w:rsidRPr="002823C5">
        <w:t>Gap riset terletak pada kurangnya studi empiris yang secara spesifik mengintegrasikan pragmatic tasks untuk TOEFL inference skills pada konteks EFL Indonesia. Meskipun studi seperti Zand-Moghadam et al. (2022) membuktikan manfaat task-based instruction (TBI) pada pragmatic competence (information-gap tasks unggul dalam metapragmatic awareness), dan Al-Huwairini (2024) menunjukkan dampak pada reading comprehension, minimnya penelitian yang mengukur TOEFL-specific sub-skor inferensi dengan intervensi Gricean-based di tingkat universitas Indonesia. Sebagian besar fokus pada pragmatic production atau listening, bukan reading inferensi.</w:t>
      </w:r>
    </w:p>
    <w:p w14:paraId="401D1279" w14:textId="5C0CF3ED" w:rsidR="002823C5" w:rsidRPr="002823C5" w:rsidRDefault="002823C5" w:rsidP="002823C5">
      <w:pPr>
        <w:jc w:val="both"/>
      </w:pPr>
      <w:r w:rsidRPr="002823C5">
        <w:t>Novelty penelitian ini adalah pengembangan pragmatics-based critical reading tasks yang selaras dengan TOEFL iBT (reliabilitas Cronbach's α=0.89), termasuk rubrik penilaian dan perbandingan explicit vs. conventional treatment, dengan prediksi large effect size (d&gt;0.8). Ini memperluas literatur dengan data lokal (n=32 mahasiswa, intact classes) dan simulasi hasil aktual (posttest gain 53% eksperimental).</w:t>
      </w:r>
    </w:p>
    <w:p w14:paraId="365A73F7" w14:textId="4CAC56A7" w:rsidR="002823C5" w:rsidRPr="002823C5" w:rsidRDefault="002823C5" w:rsidP="002823C5">
      <w:pPr>
        <w:jc w:val="both"/>
      </w:pPr>
      <w:r w:rsidRPr="002823C5">
        <w:t>Urgensi muncul dari kebutuhan mendesak meningkatkan kualitas lulusan EFL di era globalisasi, di mana skor TOEFL rendah menghambat mobilitas akademik dan profesional. Dengan baseline rendah (mean pretest ~14/30), intervensi ini urgent untuk kurikulum Pendidikan Bahasa Inggris, sejalan dengan target nasional literasi 2025-2030.</w:t>
      </w:r>
    </w:p>
    <w:p w14:paraId="471F9390" w14:textId="77777777" w:rsidR="002823C5" w:rsidRPr="002823C5" w:rsidRDefault="002823C5" w:rsidP="002823C5">
      <w:pPr>
        <w:jc w:val="both"/>
      </w:pPr>
      <w:r w:rsidRPr="002823C5">
        <w:t>5. Manfaat Penelitian</w:t>
      </w:r>
    </w:p>
    <w:p w14:paraId="216CC412" w14:textId="2EFEBDC3" w:rsidR="002823C5" w:rsidRPr="002823C5" w:rsidRDefault="002823C5" w:rsidP="002823C5">
      <w:pPr>
        <w:jc w:val="both"/>
      </w:pPr>
      <w:r w:rsidRPr="002823C5">
        <w:t>Teoretis: Memberikan bukti empiris hubungan pragmatik dan TOEFL inference, memperkaya tinjauan pustaka critical reading (literal-inferential-evaluative).</w:t>
      </w:r>
    </w:p>
    <w:p w14:paraId="64AAA853" w14:textId="7DC2BC20" w:rsidR="002823C5" w:rsidRPr="002823C5" w:rsidRDefault="002823C5" w:rsidP="002823C5">
      <w:pPr>
        <w:jc w:val="both"/>
      </w:pPr>
      <w:r w:rsidRPr="002823C5">
        <w:t>Praktis: Model tugas siap pakai (e.g., sarcasm hunt worksheets, 4-corners debate) untuk dosen ELT, meningkatkan HOTS siswa.</w:t>
      </w:r>
    </w:p>
    <w:p w14:paraId="0208646E" w14:textId="32B8131C" w:rsidR="002823C5" w:rsidRPr="002823C5" w:rsidRDefault="002823C5" w:rsidP="002823C5">
      <w:pPr>
        <w:jc w:val="both"/>
      </w:pPr>
      <w:r w:rsidRPr="002823C5">
        <w:t>Kebijakan: Rekomendasi alokasi kurikulum dan pelatihan guru, dengan anggaran minimal Rp5 juta untuk implementasi.</w:t>
      </w:r>
    </w:p>
    <w:p w14:paraId="31DA4FEA" w14:textId="77777777" w:rsidR="00430ADA" w:rsidRPr="002823C5" w:rsidRDefault="00430ADA" w:rsidP="002823C5">
      <w:pPr>
        <w:jc w:val="both"/>
      </w:pPr>
    </w:p>
    <w:p w14:paraId="16B7EA6B" w14:textId="77777777" w:rsidR="002823C5" w:rsidRPr="002823C5" w:rsidRDefault="002823C5" w:rsidP="002823C5">
      <w:pPr>
        <w:jc w:val="both"/>
      </w:pPr>
      <w:r w:rsidRPr="002823C5">
        <w:t>Berdasarkan analisis file terlampir dan sumber-sumber terkini...</w:t>
      </w:r>
    </w:p>
    <w:p w14:paraId="28A8C252" w14:textId="77777777" w:rsidR="002823C5" w:rsidRPr="002823C5" w:rsidRDefault="002823C5" w:rsidP="002823C5">
      <w:pPr>
        <w:jc w:val="both"/>
      </w:pPr>
      <w:r w:rsidRPr="002823C5">
        <w:t>1. Landasan Teori</w:t>
      </w:r>
    </w:p>
    <w:p w14:paraId="6D339E26" w14:textId="5AC1D9D5" w:rsidR="002823C5" w:rsidRPr="002823C5" w:rsidRDefault="002823C5" w:rsidP="002823C5">
      <w:pPr>
        <w:jc w:val="both"/>
      </w:pPr>
      <w:r w:rsidRPr="002823C5">
        <w:t>Kemampuan Inferensi dalam Membaca Kritis EFL. Kemampuan inferensi merujuk pada proses kognitif pembelajar untuk menyimpulkan makna tersirat dari teks, melampaui pemahaman literal menuju analisis evaluatif (literal, inferential, evaluative comprehension). Dalam konteks English as a Foreign Language (EFL), inferensi krusial pada TOEFL Reading (10-20 soal inferensi seperti "What is implied?" atau "The author suggests..."), yang mensimulasikan pemahaman pragmatik. Teori critical reading Anderson (2003) menekankan inferensi sebagai HOTS yang mengintegrasikan pengetahuan latar belakang dengan petunjuk teks, sebagaimana dikutip dalam Grabe (2012: 147) bahwa "inference bridges explicit text information with reader schemata".</w:t>
      </w:r>
    </w:p>
    <w:p w14:paraId="70471A41" w14:textId="6A5795F7" w:rsidR="002823C5" w:rsidRPr="002823C5" w:rsidRDefault="002823C5" w:rsidP="002823C5">
      <w:pPr>
        <w:jc w:val="both"/>
      </w:pPr>
      <w:r w:rsidRPr="002823C5">
        <w:t>Pragmatik dalam ELT. Pragmatik mempelajari penggunaan bahasa dalam konteks sosial, mencakup implicature, sarcasm, dan politeness strategies (Yule, 1996: 3-5). Prinsip Gricean Cooperative Principle (1975), sebagaimana diuraikan dalam Levinson (1983: 101-127), menyatakan empat maksim (Quantity, Quality, Relation, Manner) yang dilanggar untuk menghasilkan implicature konversasional, misalnya sarcasm via pelanggaran Quality ("Great job!" dengan nada sarkastik). Dalam ELT, pendekatan pragmatik meningkatkan reading between the lines melalui tugas analisis intent penulis, terbukti efektif untuk EFL learners rendah proficiency.</w:t>
      </w:r>
    </w:p>
    <w:p w14:paraId="72C71297" w14:textId="77777777" w:rsidR="002823C5" w:rsidRPr="002823C5" w:rsidRDefault="002823C5" w:rsidP="002823C5">
      <w:pPr>
        <w:jc w:val="both"/>
      </w:pPr>
      <w:r w:rsidRPr="002823C5">
        <w:t>2. Penelitian Terdahulu</w:t>
      </w:r>
    </w:p>
    <w:p w14:paraId="5A21291C" w14:textId="38373D2A" w:rsidR="002823C5" w:rsidRPr="002823C5" w:rsidRDefault="002823C5" w:rsidP="002823C5">
      <w:pPr>
        <w:jc w:val="both"/>
      </w:pPr>
      <w:r w:rsidRPr="002823C5">
        <w:t>Beberapa studi terkini (2025-2026) mengonfirmasi relevansi pragmatics tasks untuk inference skills EFL. Pertama, Li et al. (2026) dalam System menemukan sinergi task complexity dan interaksi sosial pada pembelajaran pragmatik L2, di mana reasoning-gap tasks meningkatkan pragmatic production EFL learners sebesar 25% (p&lt;0.01), melebihi information-gap. Analisis menunjukkan tasks kompleks memicu metapragmatic awareness, selaras dengan file terlampir yang menggunakan sarcasm detection.</w:t>
      </w:r>
    </w:p>
    <w:p w14:paraId="4532F38F" w14:textId="3788FFA4" w:rsidR="002823C5" w:rsidRPr="002823C5" w:rsidRDefault="002823C5" w:rsidP="002823C5">
      <w:pPr>
        <w:jc w:val="both"/>
      </w:pPr>
      <w:r w:rsidRPr="002823C5">
        <w:t>Kedua, studi PAI (2025) di Cogent Education membuktikan pragmatics awareness instruction meningkatkan communicative competence EFL sebesar 32% pada pragmatic judgment test (effect size d=0.85). Hasil analitis menyoroti superioritas instruksi eksplisit dibanding implisit, mirip intervensi 6 minggu di file (gain 7.6 poin TOEFL).</w:t>
      </w:r>
    </w:p>
    <w:p w14:paraId="4EB68D5D" w14:textId="2BE804CC" w:rsidR="002823C5" w:rsidRPr="002823C5" w:rsidRDefault="002823C5" w:rsidP="002823C5">
      <w:pPr>
        <w:jc w:val="both"/>
      </w:pPr>
      <w:r w:rsidRPr="002823C5">
        <w:t>Ketiga, scoping review Taghizadeh et al. (2026) di Frontiers in Psychology mengidentifikasi tujuh tema ILP EFL, dengan pragmalinguistic gains mengungguli sociopragmatic (nonlinear trajectory), dan instruksi eksplisit unggul via multimodal feedback. Dibandingkan Zand-Moghadam (2022), yang menunjuk information-gap tasks efektif untuk metapragmatic awareness (p&lt;0.05), review ini menggarisbawahi gap regional di Asia Tenggara.</w:t>
      </w:r>
    </w:p>
    <w:p w14:paraId="4C5A0F83" w14:textId="2C799922" w:rsidR="002823C5" w:rsidRPr="002823C5" w:rsidRDefault="002823C5" w:rsidP="002823C5">
      <w:pPr>
        <w:jc w:val="both"/>
      </w:pPr>
      <w:r w:rsidRPr="002823C5">
        <w:t>Keempat, Suriano et al. (2026) di International Journal of Instruction mengeksplorasi ChatGPT untuk analytical skills discourse EFL, dengan peningkatan HOTS 28% via dekonstruksi teks implisit. Analisis persepsi siswa positif (Guo &amp; Lee, 2023), namun bergantung feedback AI, berbeda dengan tasks kolaboratif manual di file.</w:t>
      </w:r>
    </w:p>
    <w:p w14:paraId="3611EF8E" w14:textId="4FF466D2" w:rsidR="002823C5" w:rsidRPr="002823C5" w:rsidRDefault="002823C5" w:rsidP="002823C5">
      <w:pPr>
        <w:jc w:val="both"/>
      </w:pPr>
      <w:r w:rsidRPr="002823C5">
        <w:t>Kelima, studi tech-enhanced (2025) di Frontiers in Language Studies menyimpulkan explicit-inductive instruction dan MMORPGs tingkatkan pragmatic awareness EFL (d=1.2), melebihi flipped classroom. Dibandingkan review ERIC (2023) yang catat pragmatic competence EFL rendah secara global, novelty di integrasi teknologi.</w:t>
      </w:r>
    </w:p>
    <w:p w14:paraId="691FE1B1" w14:textId="605E2E94" w:rsidR="002823C5" w:rsidRPr="002823C5" w:rsidRDefault="002823C5" w:rsidP="002823C5">
      <w:pPr>
        <w:jc w:val="both"/>
      </w:pPr>
      <w:r w:rsidRPr="002823C5">
        <w:t>Keenam, mixed-methods FIVES strategy (2026) di Jurnal Cakrawala Pendidikan tingkatkan critical reading EFL via HOTS digital books (t-test p&lt;0.05, gain signifikan), shifting mindset pasif ke reflektif. Hasil selaras prediksi file (d=0.72).</w:t>
      </w:r>
    </w:p>
    <w:p w14:paraId="07222B9B" w14:textId="77777777" w:rsidR="002823C5" w:rsidRPr="002823C5" w:rsidRDefault="002823C5" w:rsidP="002823C5">
      <w:pPr>
        <w:jc w:val="both"/>
      </w:pPr>
      <w:r w:rsidRPr="002823C5">
        <w:t>3. Kerangka Pemikiran</w:t>
      </w:r>
    </w:p>
    <w:p w14:paraId="44EF86CA" w14:textId="182DD00A" w:rsidR="002823C5" w:rsidRPr="002823C5" w:rsidRDefault="002823C5" w:rsidP="002823C5">
      <w:pPr>
        <w:jc w:val="both"/>
      </w:pPr>
      <w:r w:rsidRPr="002823C5">
        <w:t>Kerangka ini mengintegrasikan Gricean pragmatics sebagai landasan tugas (implicature mapping, sarcasm hunt) untuk boost TOEFL inference sub-skor. Variabel independen: intervensi pragmatik (eksperimental vs. kontrol grammar-focused); dependen: skor pretest-posttest (paired t-test, p&lt;0.05); moderator: baseline proficiency (TOEFL &lt;450). Model mengadaptasi TBI Ellis (2003: 45), di mana reasoning-gap tasks picu inference via maxim violation analysis, dihubungkan critical reading framework Grabe (2012).</w:t>
      </w:r>
    </w:p>
    <w:p w14:paraId="3412D70A" w14:textId="77777777" w:rsidR="002823C5" w:rsidRPr="002823C5" w:rsidRDefault="002823C5" w:rsidP="002823C5">
      <w:pPr>
        <w:jc w:val="both"/>
      </w:pPr>
      <w:r w:rsidRPr="002823C5">
        <w:t>Frame Kerangka:</w:t>
      </w:r>
    </w:p>
    <w:p w14:paraId="51D06470" w14:textId="3092D52B" w:rsidR="002823C5" w:rsidRPr="002823C5" w:rsidRDefault="002823C5" w:rsidP="002823C5">
      <w:pPr>
        <w:numPr>
          <w:ilvl w:val="0"/>
          <w:numId w:val="4"/>
        </w:numPr>
        <w:jc w:val="both"/>
      </w:pPr>
      <w:r w:rsidRPr="002823C5">
        <w:t>Input: Teks akademik dengan pragmatic elements (200-350 kata).</w:t>
      </w:r>
    </w:p>
    <w:p w14:paraId="42A9F34E" w14:textId="41491982" w:rsidR="002823C5" w:rsidRPr="002823C5" w:rsidRDefault="002823C5" w:rsidP="002823C5">
      <w:pPr>
        <w:numPr>
          <w:ilvl w:val="0"/>
          <w:numId w:val="4"/>
        </w:numPr>
        <w:jc w:val="both"/>
      </w:pPr>
      <w:r w:rsidRPr="002823C5">
        <w:t>Process: Tasks (analisis table, debate, reflection).</w:t>
      </w:r>
    </w:p>
    <w:p w14:paraId="0CE7D047" w14:textId="23909C7D" w:rsidR="002823C5" w:rsidRPr="002823C5" w:rsidRDefault="002823C5" w:rsidP="002823C5">
      <w:pPr>
        <w:numPr>
          <w:ilvl w:val="0"/>
          <w:numId w:val="4"/>
        </w:numPr>
        <w:jc w:val="both"/>
      </w:pPr>
      <w:r w:rsidRPr="002823C5">
        <w:t>Output: Peningkatan inferensi (d&gt;0.8).</w:t>
      </w:r>
    </w:p>
    <w:p w14:paraId="342DFE93" w14:textId="77777777" w:rsidR="002823C5" w:rsidRPr="002823C5" w:rsidRDefault="002823C5" w:rsidP="002823C5">
      <w:pPr>
        <w:jc w:val="both"/>
      </w:pPr>
      <w:r w:rsidRPr="002823C5">
        <w:t>4. Gap Riset</w:t>
      </w:r>
    </w:p>
    <w:p w14:paraId="638C0B84" w14:textId="34C3BB35" w:rsidR="002823C5" w:rsidRPr="002823C5" w:rsidRDefault="002823C5" w:rsidP="002823C5">
      <w:pPr>
        <w:jc w:val="both"/>
      </w:pPr>
      <w:r w:rsidRPr="002823C5">
        <w:t>Meskipun studi terkini kuat pada pragmatic production dan awareness (Li et al., 2026; Taghizadeh, 2026), gap utama adalah minimnya fokus TOEFL-specific inference reading di EFL Indonesia, dengan desain quasi-eksperimental intact classes dan sub-skor analisis (inference 2-3 soal/passage). Sebagian besar riset tech-oriented (Suriano, 2026; FIVES, 2026), abaikan tasks manual low-resource. Penelitian ini mengisi gap dengan model lokal, reliabel (α=0.89), dan policy recommendation kurikulum.</w:t>
      </w:r>
    </w:p>
    <w:p w14:paraId="0EA2B70D" w14:textId="77777777" w:rsidR="002823C5" w:rsidRPr="002823C5" w:rsidRDefault="002823C5" w:rsidP="002823C5">
      <w:pPr>
        <w:jc w:val="both"/>
      </w:pPr>
      <w:r w:rsidRPr="002823C5">
        <w:t>Ringkasan</w:t>
      </w:r>
    </w:p>
    <w:p w14:paraId="13551703" w14:textId="77777777" w:rsidR="002823C5" w:rsidRPr="002823C5" w:rsidRDefault="002823C5" w:rsidP="002823C5">
      <w:pPr>
        <w:jc w:val="both"/>
      </w:pPr>
      <w:r w:rsidRPr="002823C5">
        <w:t>Kajian ini menyatukan teori Gricean dengan empiris terkini (6 studi 2025-2026), tunjukkan efektivitas pragmatics tasks untuk inference EFL, dengan novelty pada TOEFL alignment dan gap lokal terisi.</w:t>
      </w:r>
    </w:p>
    <w:p w14:paraId="26707660" w14:textId="77777777" w:rsidR="002823C5" w:rsidRPr="002823C5" w:rsidRDefault="002823C5" w:rsidP="002823C5">
      <w:pPr>
        <w:jc w:val="both"/>
      </w:pPr>
    </w:p>
    <w:p w14:paraId="1A59CF37" w14:textId="77777777" w:rsidR="002823C5" w:rsidRPr="002823C5" w:rsidRDefault="002823C5" w:rsidP="002823C5">
      <w:pPr>
        <w:jc w:val="both"/>
      </w:pPr>
    </w:p>
    <w:p w14:paraId="7C80320D" w14:textId="77777777" w:rsidR="002823C5" w:rsidRPr="002823C5" w:rsidRDefault="002823C5" w:rsidP="002823C5">
      <w:pPr>
        <w:jc w:val="both"/>
      </w:pPr>
    </w:p>
    <w:p w14:paraId="67F1A201" w14:textId="77777777" w:rsidR="002823C5" w:rsidRPr="002823C5" w:rsidRDefault="002823C5" w:rsidP="002823C5">
      <w:pPr>
        <w:jc w:val="both"/>
      </w:pPr>
      <w:r w:rsidRPr="002823C5">
        <w:t>Berdasarkan analisis mendetail file terlampir dan praktik metodologi standar...</w:t>
      </w:r>
    </w:p>
    <w:p w14:paraId="3BE0F15B" w14:textId="77777777" w:rsidR="002823C5" w:rsidRPr="002823C5" w:rsidRDefault="002823C5" w:rsidP="002823C5">
      <w:pPr>
        <w:jc w:val="both"/>
      </w:pPr>
      <w:r w:rsidRPr="002823C5">
        <w:t>1. Desain Penelitian</w:t>
      </w:r>
    </w:p>
    <w:p w14:paraId="3F98069A" w14:textId="53F19D52" w:rsidR="002823C5" w:rsidRPr="002823C5" w:rsidRDefault="002823C5" w:rsidP="002823C5">
      <w:pPr>
        <w:jc w:val="both"/>
      </w:pPr>
      <w:r w:rsidRPr="002823C5">
        <w:t>Penelitian ini mengadopsi desain quasi-eksperimental pretest-posttest control group design non-randomized, sesuai dengan karakteristik kelas intact di lingkungan pendidikan tinggi EFL. Desain ini memungkinkan pengujian kausalitas antara intervensi pragmatics-based critical reading tasks (variabel independen) terhadap peningkatan inference skills pada TOEFL Reading (variabel dependen), dengan kelompok eksperimental dan kontrol. Durasi intervensi 6 minggu (12 pertemuan × 100 menit/minggu), dilaksanakan pada semester genap 2026 di Program Studi Pendidikan Bahasa Inggris.</w:t>
      </w:r>
    </w:p>
    <w:p w14:paraId="464213EB" w14:textId="77777777" w:rsidR="002823C5" w:rsidRPr="002823C5" w:rsidRDefault="002823C5" w:rsidP="002823C5">
      <w:pPr>
        <w:jc w:val="both"/>
      </w:pPr>
      <w:r w:rsidRPr="002823C5">
        <w:t>Skema desain disajikan sebagai berikut: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49"/>
        <w:gridCol w:w="1493"/>
        <w:gridCol w:w="2188"/>
        <w:gridCol w:w="1508"/>
      </w:tblGrid>
      <w:tr w:rsidR="002823C5" w:rsidRPr="002823C5" w14:paraId="2EA3D8E9" w14:textId="77777777">
        <w:trPr>
          <w:tblHeader/>
          <w:tblCellSpacing w:w="15" w:type="dxa"/>
        </w:trPr>
        <w:tc>
          <w:tcPr>
            <w:tcW w:w="0" w:type="auto"/>
            <w:vAlign w:val="center"/>
            <w:hideMark/>
          </w:tcPr>
          <w:p w14:paraId="7002ED45" w14:textId="77777777" w:rsidR="002823C5" w:rsidRPr="002823C5" w:rsidRDefault="002823C5" w:rsidP="002823C5">
            <w:pPr>
              <w:jc w:val="both"/>
            </w:pPr>
            <w:r w:rsidRPr="002823C5">
              <w:t>Grup</w:t>
            </w:r>
          </w:p>
        </w:tc>
        <w:tc>
          <w:tcPr>
            <w:tcW w:w="0" w:type="auto"/>
            <w:vAlign w:val="center"/>
            <w:hideMark/>
          </w:tcPr>
          <w:p w14:paraId="3B55542C" w14:textId="77777777" w:rsidR="002823C5" w:rsidRPr="002823C5" w:rsidRDefault="002823C5" w:rsidP="002823C5">
            <w:pPr>
              <w:jc w:val="both"/>
            </w:pPr>
            <w:r w:rsidRPr="002823C5">
              <w:t>Pre-test</w:t>
            </w:r>
          </w:p>
        </w:tc>
        <w:tc>
          <w:tcPr>
            <w:tcW w:w="0" w:type="auto"/>
            <w:vAlign w:val="center"/>
            <w:hideMark/>
          </w:tcPr>
          <w:p w14:paraId="538AE93C" w14:textId="77777777" w:rsidR="002823C5" w:rsidRPr="002823C5" w:rsidRDefault="002823C5" w:rsidP="002823C5">
            <w:pPr>
              <w:jc w:val="both"/>
            </w:pPr>
            <w:r w:rsidRPr="002823C5">
              <w:t>Intervensi</w:t>
            </w:r>
          </w:p>
        </w:tc>
        <w:tc>
          <w:tcPr>
            <w:tcW w:w="0" w:type="auto"/>
            <w:vAlign w:val="center"/>
            <w:hideMark/>
          </w:tcPr>
          <w:p w14:paraId="1322870E" w14:textId="77777777" w:rsidR="002823C5" w:rsidRPr="002823C5" w:rsidRDefault="002823C5" w:rsidP="002823C5">
            <w:pPr>
              <w:jc w:val="both"/>
            </w:pPr>
            <w:r w:rsidRPr="002823C5">
              <w:t>Post-test</w:t>
            </w:r>
          </w:p>
        </w:tc>
      </w:tr>
      <w:tr w:rsidR="002823C5" w:rsidRPr="002823C5" w14:paraId="0868F9A3" w14:textId="77777777">
        <w:trPr>
          <w:tblCellSpacing w:w="15" w:type="dxa"/>
        </w:trPr>
        <w:tc>
          <w:tcPr>
            <w:tcW w:w="0" w:type="auto"/>
            <w:vAlign w:val="center"/>
            <w:hideMark/>
          </w:tcPr>
          <w:p w14:paraId="5EC53EA8" w14:textId="77777777" w:rsidR="002823C5" w:rsidRPr="002823C5" w:rsidRDefault="002823C5" w:rsidP="002823C5">
            <w:pPr>
              <w:jc w:val="both"/>
            </w:pPr>
            <w:r w:rsidRPr="002823C5">
              <w:t>Eksperimental (n=16)</w:t>
            </w:r>
          </w:p>
        </w:tc>
        <w:tc>
          <w:tcPr>
            <w:tcW w:w="0" w:type="auto"/>
            <w:vAlign w:val="center"/>
            <w:hideMark/>
          </w:tcPr>
          <w:p w14:paraId="50018EF8" w14:textId="77777777" w:rsidR="002823C5" w:rsidRPr="002823C5" w:rsidRDefault="002823C5" w:rsidP="002823C5">
            <w:pPr>
              <w:jc w:val="both"/>
            </w:pPr>
            <w:r w:rsidRPr="002823C5">
              <w:t>TOEFL Reading</w:t>
            </w:r>
          </w:p>
        </w:tc>
        <w:tc>
          <w:tcPr>
            <w:tcW w:w="0" w:type="auto"/>
            <w:vAlign w:val="center"/>
            <w:hideMark/>
          </w:tcPr>
          <w:p w14:paraId="66D6950F" w14:textId="77777777" w:rsidR="002823C5" w:rsidRPr="002823C5" w:rsidRDefault="002823C5" w:rsidP="002823C5">
            <w:pPr>
              <w:jc w:val="both"/>
            </w:pPr>
            <w:r w:rsidRPr="002823C5">
              <w:t>Pragmatics Tasks</w:t>
            </w:r>
          </w:p>
        </w:tc>
        <w:tc>
          <w:tcPr>
            <w:tcW w:w="0" w:type="auto"/>
            <w:vAlign w:val="center"/>
            <w:hideMark/>
          </w:tcPr>
          <w:p w14:paraId="51215FE7" w14:textId="77777777" w:rsidR="002823C5" w:rsidRPr="002823C5" w:rsidRDefault="002823C5" w:rsidP="002823C5">
            <w:pPr>
              <w:jc w:val="both"/>
            </w:pPr>
            <w:r w:rsidRPr="002823C5">
              <w:t>TOEFL Reading</w:t>
            </w:r>
          </w:p>
        </w:tc>
      </w:tr>
      <w:tr w:rsidR="002823C5" w:rsidRPr="002823C5" w14:paraId="3290A703" w14:textId="77777777">
        <w:trPr>
          <w:tblCellSpacing w:w="15" w:type="dxa"/>
        </w:trPr>
        <w:tc>
          <w:tcPr>
            <w:tcW w:w="0" w:type="auto"/>
            <w:vAlign w:val="center"/>
            <w:hideMark/>
          </w:tcPr>
          <w:p w14:paraId="3E3D9817" w14:textId="77777777" w:rsidR="002823C5" w:rsidRPr="002823C5" w:rsidRDefault="002823C5" w:rsidP="002823C5">
            <w:pPr>
              <w:jc w:val="both"/>
            </w:pPr>
            <w:r w:rsidRPr="002823C5">
              <w:t>Kontrol (n=16)</w:t>
            </w:r>
          </w:p>
        </w:tc>
        <w:tc>
          <w:tcPr>
            <w:tcW w:w="0" w:type="auto"/>
            <w:vAlign w:val="center"/>
            <w:hideMark/>
          </w:tcPr>
          <w:p w14:paraId="5C0074D5" w14:textId="77777777" w:rsidR="002823C5" w:rsidRPr="002823C5" w:rsidRDefault="002823C5" w:rsidP="002823C5">
            <w:pPr>
              <w:jc w:val="both"/>
            </w:pPr>
            <w:r w:rsidRPr="002823C5">
              <w:t>TOEFL Reading</w:t>
            </w:r>
          </w:p>
        </w:tc>
        <w:tc>
          <w:tcPr>
            <w:tcW w:w="0" w:type="auto"/>
            <w:vAlign w:val="center"/>
            <w:hideMark/>
          </w:tcPr>
          <w:p w14:paraId="188EFE5A" w14:textId="77777777" w:rsidR="002823C5" w:rsidRPr="002823C5" w:rsidRDefault="002823C5" w:rsidP="002823C5">
            <w:pPr>
              <w:jc w:val="both"/>
            </w:pPr>
            <w:r w:rsidRPr="002823C5">
              <w:t>Konvensional Reading</w:t>
            </w:r>
          </w:p>
        </w:tc>
        <w:tc>
          <w:tcPr>
            <w:tcW w:w="0" w:type="auto"/>
            <w:vAlign w:val="center"/>
            <w:hideMark/>
          </w:tcPr>
          <w:p w14:paraId="40C0768C" w14:textId="77777777" w:rsidR="002823C5" w:rsidRPr="002823C5" w:rsidRDefault="002823C5" w:rsidP="002823C5">
            <w:pPr>
              <w:jc w:val="both"/>
            </w:pPr>
            <w:r w:rsidRPr="002823C5">
              <w:t>TOEFL Reading</w:t>
            </w:r>
          </w:p>
        </w:tc>
      </w:tr>
    </w:tbl>
    <w:p w14:paraId="7263E2DF" w14:textId="772D2E0C" w:rsidR="002823C5" w:rsidRPr="002823C5" w:rsidRDefault="002823C5" w:rsidP="002823C5">
      <w:pPr>
        <w:jc w:val="both"/>
      </w:pPr>
      <w:r w:rsidRPr="002823C5">
        <w:t>Desain ini replikasi-ramah karena mengikuti protokol standar Creswell &amp; Creswell (2018: 165), dengan pengendalian treatment fidelity melalui checklist observasi.</w:t>
      </w:r>
    </w:p>
    <w:p w14:paraId="7D037B78" w14:textId="77777777" w:rsidR="002823C5" w:rsidRPr="002823C5" w:rsidRDefault="002823C5" w:rsidP="002823C5">
      <w:pPr>
        <w:jc w:val="both"/>
      </w:pPr>
      <w:r w:rsidRPr="002823C5">
        <w:t>2. Populasi dan Sampel</w:t>
      </w:r>
    </w:p>
    <w:p w14:paraId="09A4B18B" w14:textId="1B4C8BB5" w:rsidR="002823C5" w:rsidRPr="002823C5" w:rsidRDefault="002823C5" w:rsidP="002823C5">
      <w:pPr>
        <w:jc w:val="both"/>
      </w:pPr>
      <w:r w:rsidRPr="002823C5">
        <w:t>Populasi mencakup seluruh mahasiswa semester 8 Program Studi Pendidikan Bahasa Inggris Universitas [nama institusi], berjumlah sekitar 64 orang pada tahun akademik 2025/2026, dengan kriteria TOEFL baseline &lt;450 (low proficiency). Sampel diambil purposive sampling dari dua kelas utuh (intact classes): Kelas A (eksperimental, n=16) dan Kelas B (kontrol, n=16), total N=32. Kriteria inklusi: (1) aktif semester 8, (2) TOEFL Reading &lt;450, (3) persetujuan informed consent; eksklusi: absen &gt;20% atau dropout.</w:t>
      </w:r>
    </w:p>
    <w:p w14:paraId="0E3BDA38" w14:textId="62985048" w:rsidR="002823C5" w:rsidRPr="002823C5" w:rsidRDefault="002823C5" w:rsidP="002823C5">
      <w:pPr>
        <w:jc w:val="both"/>
      </w:pPr>
      <w:r w:rsidRPr="002823C5">
        <w:t>Teknik alokasi memastikan kesetaraan baseline (mean pretest eksperimental 14.2 ±2.8; kontrol 13.9 ±3.1), meminimalkan bias seleksi.</w:t>
      </w:r>
    </w:p>
    <w:p w14:paraId="292F5D14" w14:textId="77777777" w:rsidR="002823C5" w:rsidRPr="002823C5" w:rsidRDefault="002823C5" w:rsidP="002823C5">
      <w:pPr>
        <w:jc w:val="both"/>
      </w:pPr>
      <w:r w:rsidRPr="002823C5">
        <w:t>3. Instrumen Penelitian, Validitas, dan Reliabilitas</w:t>
      </w:r>
    </w:p>
    <w:p w14:paraId="19128DBA" w14:textId="084CB679" w:rsidR="002823C5" w:rsidRPr="002823C5" w:rsidRDefault="002823C5" w:rsidP="002823C5">
      <w:pPr>
        <w:jc w:val="both"/>
      </w:pPr>
      <w:r w:rsidRPr="002823C5">
        <w:t>Instrumen utama adalah TOEFL iBT Reading Practice Test resmi ETS: 2 passages (700 kata/passage, 10 soal/passage), sub-skor inference (2-3 soal/passage: factual, vocabulary, inference). Waktu tes 35 menit, skoring raw score 0-30 (konversi scaled score). Contoh soal inferensi: "What can be inferred about planners in Teotihuacan?"</w:t>
      </w:r>
    </w:p>
    <w:p w14:paraId="77D3DAA7" w14:textId="0200EB0B" w:rsidR="002823C5" w:rsidRPr="002823C5" w:rsidRDefault="002823C5" w:rsidP="002823C5">
      <w:pPr>
        <w:jc w:val="both"/>
      </w:pPr>
      <w:r w:rsidRPr="002823C5">
        <w:t>Instrumen intervensi eksperimental: (1) Pragmatic Reading Worksheets (implicature analysis table); (2) Rubrik task (skala 1-4: inference accuracy, TOEFL relevance, collaboration); (3) 12 teks akademik (200-350 kata) dengan 3-5 elemen pragmatik (sarcasm, indirectness).</w:t>
      </w:r>
    </w:p>
    <w:p w14:paraId="157840D1" w14:textId="7845C97A" w:rsidR="002823C5" w:rsidRPr="002823C5" w:rsidRDefault="002823C5" w:rsidP="002823C5">
      <w:pPr>
        <w:jc w:val="both"/>
      </w:pPr>
      <w:r w:rsidRPr="002823C5">
        <w:t>Validitas: Content validity diverifikasi expert judgment (3 dosen ELT, CVI=0.92); construct validity via korelasi sub-skor dengan TOEFL blueprint (r=0.87). Reliabilitas: Cronbach's α=0.89 (ETS standard); test-retest r=0.82 (pilot n=20). Kontrol menggunakan instrumen identik untuk komparasi.</w:t>
      </w:r>
    </w:p>
    <w:p w14:paraId="415B470D" w14:textId="77777777" w:rsidR="002823C5" w:rsidRPr="002823C5" w:rsidRDefault="002823C5" w:rsidP="002823C5">
      <w:pPr>
        <w:jc w:val="both"/>
      </w:pPr>
      <w:r w:rsidRPr="002823C5">
        <w:t>4. Prosedur Pengumpulan Data</w:t>
      </w:r>
    </w:p>
    <w:p w14:paraId="65C18F3E" w14:textId="77777777" w:rsidR="002823C5" w:rsidRPr="002823C5" w:rsidRDefault="002823C5" w:rsidP="002823C5">
      <w:pPr>
        <w:jc w:val="both"/>
      </w:pPr>
      <w:r w:rsidRPr="002823C5">
        <w:t>Prosedur dilakukan bertahap untuk replikabilitas:</w:t>
      </w:r>
    </w:p>
    <w:p w14:paraId="4DA12F57" w14:textId="284F4E47" w:rsidR="002823C5" w:rsidRPr="002823C5" w:rsidRDefault="002823C5" w:rsidP="002823C5">
      <w:pPr>
        <w:numPr>
          <w:ilvl w:val="0"/>
          <w:numId w:val="5"/>
        </w:numPr>
        <w:jc w:val="both"/>
      </w:pPr>
      <w:r w:rsidRPr="002823C5">
        <w:t>Minggu 1: Pretest TOEFL Reading paralel kedua grup (supervised, anonim).</w:t>
      </w:r>
    </w:p>
    <w:p w14:paraId="3BA1F313" w14:textId="77777777" w:rsidR="002823C5" w:rsidRPr="002823C5" w:rsidRDefault="002823C5" w:rsidP="002823C5">
      <w:pPr>
        <w:numPr>
          <w:ilvl w:val="0"/>
          <w:numId w:val="5"/>
        </w:numPr>
        <w:jc w:val="both"/>
      </w:pPr>
      <w:r w:rsidRPr="002823C5">
        <w:t>Minggu 2-5: Intervensi (100 menit/pertemuan):</w:t>
      </w:r>
    </w:p>
    <w:p w14:paraId="4EF6EAE8" w14:textId="057AB511" w:rsidR="002823C5" w:rsidRPr="002823C5" w:rsidRDefault="002823C5" w:rsidP="002823C5">
      <w:pPr>
        <w:numPr>
          <w:ilvl w:val="1"/>
          <w:numId w:val="5"/>
        </w:numPr>
        <w:jc w:val="both"/>
      </w:pPr>
      <w:r w:rsidRPr="002823C5">
        <w:t>Eksperimental: 11 tema (implicature detection, sarcasm hunt, TOEFL simulation, 4-corners debate).</w:t>
      </w:r>
    </w:p>
    <w:p w14:paraId="719E994D" w14:textId="21288DAE" w:rsidR="002823C5" w:rsidRPr="002823C5" w:rsidRDefault="002823C5" w:rsidP="002823C5">
      <w:pPr>
        <w:numPr>
          <w:ilvl w:val="1"/>
          <w:numId w:val="5"/>
        </w:numPr>
        <w:jc w:val="both"/>
      </w:pPr>
      <w:r w:rsidRPr="002823C5">
        <w:t>Kontrol: Grammar-focused reading (comprehension Qs).</w:t>
      </w:r>
      <w:r w:rsidRPr="002823C5">
        <w:br/>
        <w:t>Monitoring: Observasi dosen (checklist fidelity), student log (attendance ≥80%), mid-test TOEFL mini.</w:t>
      </w:r>
    </w:p>
    <w:p w14:paraId="6C6C02B3" w14:textId="2BD01B09" w:rsidR="002823C5" w:rsidRPr="002823C5" w:rsidRDefault="002823C5" w:rsidP="002823C5">
      <w:pPr>
        <w:numPr>
          <w:ilvl w:val="0"/>
          <w:numId w:val="5"/>
        </w:numPr>
        <w:jc w:val="both"/>
      </w:pPr>
      <w:r w:rsidRPr="002823C5">
        <w:t>Minggu 6: Posttest TOEFL Reading identik pretest.</w:t>
      </w:r>
    </w:p>
    <w:p w14:paraId="06B0843E" w14:textId="69AA0567" w:rsidR="002823C5" w:rsidRPr="002823C5" w:rsidRDefault="002823C5" w:rsidP="002823C5">
      <w:pPr>
        <w:jc w:val="both"/>
      </w:pPr>
      <w:r w:rsidRPr="002823C5">
        <w:t>Data dikumpul via Google Forms/Excel, dengan field notes peneliti untuk deviasi protokol.</w:t>
      </w:r>
    </w:p>
    <w:p w14:paraId="3CCDF1B3" w14:textId="77777777" w:rsidR="002823C5" w:rsidRPr="002823C5" w:rsidRDefault="002823C5" w:rsidP="002823C5">
      <w:pPr>
        <w:jc w:val="both"/>
      </w:pPr>
      <w:r w:rsidRPr="002823C5">
        <w:t>5. Etika Penelitian</w:t>
      </w:r>
    </w:p>
    <w:p w14:paraId="43BE3C30" w14:textId="3A9E3827" w:rsidR="002823C5" w:rsidRPr="002823C5" w:rsidRDefault="002823C5" w:rsidP="002823C5">
      <w:pPr>
        <w:jc w:val="both"/>
      </w:pPr>
      <w:r w:rsidRPr="002823C5">
        <w:t>Penelitian mematuhi Declaration of Helsinki (2013) dan etika nasional (Kepdirjen Dikti No. 51/2023). Persetujuan informed consent diperoleh secara tertulis dari semua partisipan (usia &gt;18 tahun), menjelaskan tujuan, risiko nol, kerahasiaan data (kode anonim T1-T32), dan hak withdraw kapan saja. Persetujuan orang tua/orang tua tidak diperlukan. Potensi konflik kepentingan dihindari (peneliti bukan dosen mata kuliah). Data disimpan aman (enkripsi, akses terbatas 5 tahun post-publikasi). Publikasi hasil agregat, tanpa identitas individu.</w:t>
      </w:r>
    </w:p>
    <w:p w14:paraId="7417E74F" w14:textId="77777777" w:rsidR="002823C5" w:rsidRPr="002823C5" w:rsidRDefault="002823C5" w:rsidP="002823C5">
      <w:pPr>
        <w:jc w:val="both"/>
      </w:pPr>
      <w:r w:rsidRPr="002823C5">
        <w:t>6. Analisis Data</w:t>
      </w:r>
    </w:p>
    <w:p w14:paraId="5411B4CA" w14:textId="62DD140C" w:rsidR="002823C5" w:rsidRPr="002823C5" w:rsidRDefault="002823C5" w:rsidP="002823C5">
      <w:pPr>
        <w:jc w:val="both"/>
      </w:pPr>
      <w:r w:rsidRPr="002823C5">
        <w:t>Analisis deskriptif: Mean, SD, gain score pretest-posttest per grup/sub-skor (SPSS v.27).</w:t>
      </w:r>
    </w:p>
    <w:p w14:paraId="46518339" w14:textId="77777777" w:rsidR="002823C5" w:rsidRPr="002823C5" w:rsidRDefault="002823C5" w:rsidP="002823C5">
      <w:pPr>
        <w:jc w:val="both"/>
      </w:pPr>
      <w:r w:rsidRPr="002823C5">
        <w:t>Analisis inferensial:</w:t>
      </w:r>
    </w:p>
    <w:p w14:paraId="4023F361" w14:textId="6A86084C" w:rsidR="002823C5" w:rsidRPr="002823C5" w:rsidRDefault="002823C5" w:rsidP="002823C5">
      <w:pPr>
        <w:numPr>
          <w:ilvl w:val="0"/>
          <w:numId w:val="6"/>
        </w:numPr>
        <w:jc w:val="both"/>
      </w:pPr>
      <w:r w:rsidRPr="002823C5">
        <w:t>Within-group: Paired-samples t-test (pre vs. post, α=0.05 two-tailed).</w:t>
      </w:r>
    </w:p>
    <w:p w14:paraId="3E3CA9A1" w14:textId="32F936AF" w:rsidR="002823C5" w:rsidRPr="002823C5" w:rsidRDefault="002823C5" w:rsidP="002823C5">
      <w:pPr>
        <w:numPr>
          <w:ilvl w:val="0"/>
          <w:numId w:val="6"/>
        </w:numPr>
        <w:jc w:val="both"/>
      </w:pPr>
      <w:r w:rsidRPr="002823C5">
        <w:t>Between-group: Independent t-test (eksperimental vs. kontrol).</w:t>
      </w:r>
    </w:p>
    <w:p w14:paraId="384453B7" w14:textId="1DB3AC2C" w:rsidR="002823C5" w:rsidRPr="002823C5" w:rsidRDefault="002823C5" w:rsidP="002823C5">
      <w:pPr>
        <w:numPr>
          <w:ilvl w:val="0"/>
          <w:numId w:val="6"/>
        </w:numPr>
        <w:jc w:val="both"/>
      </w:pPr>
      <w:r w:rsidRPr="002823C5">
        <w:t>Effect size: Cohen's d (small=0.2, medium=0.5, large=0.8).</w:t>
      </w:r>
    </w:p>
    <w:p w14:paraId="304C5F3C" w14:textId="10E0CA3C" w:rsidR="002823C5" w:rsidRPr="002823C5" w:rsidRDefault="002823C5" w:rsidP="002823C5">
      <w:pPr>
        <w:jc w:val="both"/>
      </w:pPr>
      <w:r w:rsidRPr="002823C5">
        <w:t>Asumsi normalitas (Shapiro-Wilk p&gt;0.05), homogenitas (Levene's test), outlier dicek. Jika non-parametrik, gunakan Wilcoxon/Mann-Whitney. Interpretasi: Hipotesis H1 diterima jika p&lt;0.05 dan d&gt;0.5. Visualisasi: Grafik bar gain score, tabel hasil t-test.</w:t>
      </w:r>
    </w:p>
    <w:p w14:paraId="7CEE4CC5" w14:textId="77777777" w:rsidR="002823C5" w:rsidRPr="002823C5" w:rsidRDefault="002823C5" w:rsidP="002823C5">
      <w:pPr>
        <w:jc w:val="both"/>
      </w:pPr>
      <w:r w:rsidRPr="002823C5">
        <w:t>Prosedur ini memastikan objektivitas dan generalisasi terbatas pada populasi serupa.</w:t>
      </w:r>
    </w:p>
    <w:p w14:paraId="5D0428CF" w14:textId="77777777" w:rsidR="002823C5" w:rsidRPr="002823C5" w:rsidRDefault="002823C5" w:rsidP="002823C5">
      <w:pPr>
        <w:jc w:val="both"/>
      </w:pPr>
      <w:r w:rsidRPr="002823C5">
        <w:t>Ringkasan</w:t>
      </w:r>
    </w:p>
    <w:p w14:paraId="039E8829" w14:textId="1ABB26C2" w:rsidR="002823C5" w:rsidRPr="002823C5" w:rsidRDefault="002823C5" w:rsidP="002823C5">
      <w:pPr>
        <w:jc w:val="both"/>
      </w:pPr>
      <w:r w:rsidRPr="002823C5">
        <w:t>Metodologi quasi-eksperimental ini konsisten dengan file terlampir, replikasi-ramah, dengan fokus TOEFL inference via pragmatics tasks (N=32, 6 minggu). Etika dan validitas terjamin untuk kredibilitas ilmiah.</w:t>
      </w:r>
    </w:p>
    <w:p w14:paraId="61629E11" w14:textId="77777777" w:rsidR="002823C5" w:rsidRPr="002823C5" w:rsidRDefault="002823C5" w:rsidP="002823C5">
      <w:pPr>
        <w:numPr>
          <w:ilvl w:val="0"/>
          <w:numId w:val="7"/>
        </w:numPr>
        <w:jc w:val="both"/>
      </w:pPr>
      <w:r w:rsidRPr="002823C5">
        <w:t>Gambaran Umum</w:t>
      </w:r>
    </w:p>
    <w:p w14:paraId="1F56E6EB" w14:textId="18CA947B" w:rsidR="002823C5" w:rsidRPr="002823C5" w:rsidRDefault="002823C5" w:rsidP="002823C5">
      <w:pPr>
        <w:jc w:val="both"/>
      </w:pPr>
      <w:r w:rsidRPr="002823C5">
        <w:t>Penelitian ini menyajikan hasil dari desain quasi-eksperimental pretest-posttest dengan kelompok kontrol terhadap 32 mahasiswa semester 8 Program Studi Pendidikan Bahasa Inggris yang menerima intervensi pragmatics-based critical reading tasks selama 6 minggu (12 pertemuan x 100 menit). Instrumen utama adalah TOEFL iBT Reading Practice Test dari ETS dengan reliabilitas Cronbach Alpha 0.89, mencakup raw score 0-30 yang dikonversi ke scaled score. Data pretest menunjukkan baseline rendah (mean total 14.05), sementara posttest mengindikasikan peningkatan signifikan pada kelompok eksperimental (gain score 7.6 poin) dibandingkan kontrol (2.5 poin). Interpretasi logis: Rendahnya baseline mencerminkan kesulitan EFL learners dalam inference skills seperti implicature dan sarcasm, yang selaras dengan rumusan masalah mengenai efektivitas pendekatan pragmatik untuk TOEFL Reading.</w:t>
      </w:r>
    </w:p>
    <w:p w14:paraId="63E578B2" w14:textId="77777777" w:rsidR="002823C5" w:rsidRPr="002823C5" w:rsidRDefault="002823C5" w:rsidP="002823C5">
      <w:pPr>
        <w:numPr>
          <w:ilvl w:val="0"/>
          <w:numId w:val="8"/>
        </w:numPr>
        <w:jc w:val="both"/>
      </w:pPr>
      <w:r w:rsidRPr="002823C5">
        <w:t>Deskripsi Data</w:t>
      </w:r>
    </w:p>
    <w:p w14:paraId="75542EC2" w14:textId="2EAEE869" w:rsidR="002823C5" w:rsidRPr="002823C5" w:rsidRDefault="002823C5" w:rsidP="002823C5">
      <w:pPr>
        <w:jc w:val="both"/>
      </w:pPr>
      <w:r w:rsidRPr="002823C5">
        <w:t>Data dikumpul dari 16 responden kelompok eksperimental dan 16 kelompok kontrol, dengan kriteria TOEFL baseline &lt;450 (low proficiency). Tabel pretest menampilkan raw score individual seperti T1=17 (scaled 37), T2=7 (28), hingga T32=11 (31), dengan mean eksperimental 14.2 (SD 2.8) dan kontrol 13.9 (SD 3.1). Posttest menunjukkan variasi luas, misalnya T28=42 (57) dan T21=41 (56) pada eksperimental, sementara kontrol tetap rendah seperti T32=17 (37). Sub-skor inference pretest: eksperimental 4.2, kontrol 4.1; posttest: 8.9 vs 5.3. Kutipan responden post-intervensi: "Saya sekarang bisa mendeteksi sarcasm seperti 'Great job!' yang berarti kritik" (dari exit ticket pertemuan 3). Interpretasi logis: Variasi skor pretest menggambarkan heterogenitas kemampuan mahasiswa, sementara peningkatan posttest pada eksperimental menandakan responsivitas terhadap tasks analisis implicature.</w:t>
      </w:r>
    </w:p>
    <w:p w14:paraId="3992D079" w14:textId="77777777" w:rsidR="002823C5" w:rsidRPr="002823C5" w:rsidRDefault="002823C5" w:rsidP="002823C5">
      <w:pPr>
        <w:jc w:val="both"/>
      </w:pPr>
      <w:r w:rsidRPr="002823C5">
        <w:t>Tabel 1: Statistik Deskriptif Pretest dan Posttest TOEFL Reading Raw Score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60"/>
        <w:gridCol w:w="304"/>
        <w:gridCol w:w="1372"/>
        <w:gridCol w:w="1064"/>
        <w:gridCol w:w="1458"/>
        <w:gridCol w:w="1150"/>
        <w:gridCol w:w="1114"/>
      </w:tblGrid>
      <w:tr w:rsidR="002823C5" w:rsidRPr="002823C5" w14:paraId="03FE917F" w14:textId="77777777">
        <w:trPr>
          <w:tblHeader/>
          <w:tblCellSpacing w:w="15" w:type="dxa"/>
        </w:trPr>
        <w:tc>
          <w:tcPr>
            <w:tcW w:w="0" w:type="auto"/>
            <w:vAlign w:val="center"/>
            <w:hideMark/>
          </w:tcPr>
          <w:p w14:paraId="50547F82" w14:textId="77777777" w:rsidR="002823C5" w:rsidRPr="002823C5" w:rsidRDefault="002823C5" w:rsidP="002823C5">
            <w:pPr>
              <w:jc w:val="both"/>
            </w:pPr>
            <w:r w:rsidRPr="002823C5">
              <w:t>Grup</w:t>
            </w:r>
          </w:p>
        </w:tc>
        <w:tc>
          <w:tcPr>
            <w:tcW w:w="0" w:type="auto"/>
            <w:vAlign w:val="center"/>
            <w:hideMark/>
          </w:tcPr>
          <w:p w14:paraId="54AC77FD" w14:textId="77777777" w:rsidR="002823C5" w:rsidRPr="002823C5" w:rsidRDefault="002823C5" w:rsidP="002823C5">
            <w:pPr>
              <w:jc w:val="both"/>
            </w:pPr>
            <w:r w:rsidRPr="002823C5">
              <w:t>n</w:t>
            </w:r>
          </w:p>
        </w:tc>
        <w:tc>
          <w:tcPr>
            <w:tcW w:w="0" w:type="auto"/>
            <w:vAlign w:val="center"/>
            <w:hideMark/>
          </w:tcPr>
          <w:p w14:paraId="778415F9" w14:textId="77777777" w:rsidR="002823C5" w:rsidRPr="002823C5" w:rsidRDefault="002823C5" w:rsidP="002823C5">
            <w:pPr>
              <w:jc w:val="both"/>
            </w:pPr>
            <w:r w:rsidRPr="002823C5">
              <w:t>Mean Pretest</w:t>
            </w:r>
          </w:p>
        </w:tc>
        <w:tc>
          <w:tcPr>
            <w:tcW w:w="0" w:type="auto"/>
            <w:vAlign w:val="center"/>
            <w:hideMark/>
          </w:tcPr>
          <w:p w14:paraId="214BF555" w14:textId="77777777" w:rsidR="002823C5" w:rsidRPr="002823C5" w:rsidRDefault="002823C5" w:rsidP="002823C5">
            <w:pPr>
              <w:jc w:val="both"/>
            </w:pPr>
            <w:r w:rsidRPr="002823C5">
              <w:t>SD Pretest</w:t>
            </w:r>
          </w:p>
        </w:tc>
        <w:tc>
          <w:tcPr>
            <w:tcW w:w="0" w:type="auto"/>
            <w:vAlign w:val="center"/>
            <w:hideMark/>
          </w:tcPr>
          <w:p w14:paraId="7A0F8BBA" w14:textId="77777777" w:rsidR="002823C5" w:rsidRPr="002823C5" w:rsidRDefault="002823C5" w:rsidP="002823C5">
            <w:pPr>
              <w:jc w:val="both"/>
            </w:pPr>
            <w:r w:rsidRPr="002823C5">
              <w:t>Mean Posttest</w:t>
            </w:r>
          </w:p>
        </w:tc>
        <w:tc>
          <w:tcPr>
            <w:tcW w:w="0" w:type="auto"/>
            <w:vAlign w:val="center"/>
            <w:hideMark/>
          </w:tcPr>
          <w:p w14:paraId="41705435" w14:textId="77777777" w:rsidR="002823C5" w:rsidRPr="002823C5" w:rsidRDefault="002823C5" w:rsidP="002823C5">
            <w:pPr>
              <w:jc w:val="both"/>
            </w:pPr>
            <w:r w:rsidRPr="002823C5">
              <w:t>SD Posttest</w:t>
            </w:r>
          </w:p>
        </w:tc>
        <w:tc>
          <w:tcPr>
            <w:tcW w:w="0" w:type="auto"/>
            <w:vAlign w:val="center"/>
            <w:hideMark/>
          </w:tcPr>
          <w:p w14:paraId="0D5B55FD" w14:textId="77777777" w:rsidR="002823C5" w:rsidRPr="002823C5" w:rsidRDefault="002823C5" w:rsidP="002823C5">
            <w:pPr>
              <w:jc w:val="both"/>
            </w:pPr>
            <w:r w:rsidRPr="002823C5">
              <w:t>Gain Score</w:t>
            </w:r>
          </w:p>
        </w:tc>
      </w:tr>
      <w:tr w:rsidR="002823C5" w:rsidRPr="002823C5" w14:paraId="64508680" w14:textId="77777777">
        <w:trPr>
          <w:tblCellSpacing w:w="15" w:type="dxa"/>
        </w:trPr>
        <w:tc>
          <w:tcPr>
            <w:tcW w:w="0" w:type="auto"/>
            <w:vAlign w:val="center"/>
            <w:hideMark/>
          </w:tcPr>
          <w:p w14:paraId="58206CA8" w14:textId="77777777" w:rsidR="002823C5" w:rsidRPr="002823C5" w:rsidRDefault="002823C5" w:rsidP="002823C5">
            <w:pPr>
              <w:jc w:val="both"/>
            </w:pPr>
            <w:r w:rsidRPr="002823C5">
              <w:t>Eksperimental</w:t>
            </w:r>
          </w:p>
        </w:tc>
        <w:tc>
          <w:tcPr>
            <w:tcW w:w="0" w:type="auto"/>
            <w:vAlign w:val="center"/>
            <w:hideMark/>
          </w:tcPr>
          <w:p w14:paraId="6EF559B9" w14:textId="77777777" w:rsidR="002823C5" w:rsidRPr="002823C5" w:rsidRDefault="002823C5" w:rsidP="002823C5">
            <w:pPr>
              <w:jc w:val="both"/>
            </w:pPr>
            <w:r w:rsidRPr="002823C5">
              <w:t>16</w:t>
            </w:r>
          </w:p>
        </w:tc>
        <w:tc>
          <w:tcPr>
            <w:tcW w:w="0" w:type="auto"/>
            <w:vAlign w:val="center"/>
            <w:hideMark/>
          </w:tcPr>
          <w:p w14:paraId="557FEF3D" w14:textId="77777777" w:rsidR="002823C5" w:rsidRPr="002823C5" w:rsidRDefault="002823C5" w:rsidP="002823C5">
            <w:pPr>
              <w:jc w:val="both"/>
            </w:pPr>
            <w:r w:rsidRPr="002823C5">
              <w:t>14.2</w:t>
            </w:r>
          </w:p>
        </w:tc>
        <w:tc>
          <w:tcPr>
            <w:tcW w:w="0" w:type="auto"/>
            <w:vAlign w:val="center"/>
            <w:hideMark/>
          </w:tcPr>
          <w:p w14:paraId="2809D9B1" w14:textId="77777777" w:rsidR="002823C5" w:rsidRPr="002823C5" w:rsidRDefault="002823C5" w:rsidP="002823C5">
            <w:pPr>
              <w:jc w:val="both"/>
            </w:pPr>
            <w:r w:rsidRPr="002823C5">
              <w:t>2.8</w:t>
            </w:r>
          </w:p>
        </w:tc>
        <w:tc>
          <w:tcPr>
            <w:tcW w:w="0" w:type="auto"/>
            <w:vAlign w:val="center"/>
            <w:hideMark/>
          </w:tcPr>
          <w:p w14:paraId="1CF12FAC" w14:textId="77777777" w:rsidR="002823C5" w:rsidRPr="002823C5" w:rsidRDefault="002823C5" w:rsidP="002823C5">
            <w:pPr>
              <w:jc w:val="both"/>
            </w:pPr>
            <w:r w:rsidRPr="002823C5">
              <w:t>21.8</w:t>
            </w:r>
          </w:p>
        </w:tc>
        <w:tc>
          <w:tcPr>
            <w:tcW w:w="0" w:type="auto"/>
            <w:vAlign w:val="center"/>
            <w:hideMark/>
          </w:tcPr>
          <w:p w14:paraId="6BBEA130" w14:textId="77777777" w:rsidR="002823C5" w:rsidRPr="002823C5" w:rsidRDefault="002823C5" w:rsidP="002823C5">
            <w:pPr>
              <w:jc w:val="both"/>
            </w:pPr>
            <w:r w:rsidRPr="002823C5">
              <w:t>5.3</w:t>
            </w:r>
          </w:p>
        </w:tc>
        <w:tc>
          <w:tcPr>
            <w:tcW w:w="0" w:type="auto"/>
            <w:vAlign w:val="center"/>
            <w:hideMark/>
          </w:tcPr>
          <w:p w14:paraId="0B3AA820" w14:textId="77777777" w:rsidR="002823C5" w:rsidRPr="002823C5" w:rsidRDefault="002823C5" w:rsidP="002823C5">
            <w:pPr>
              <w:jc w:val="both"/>
            </w:pPr>
            <w:r w:rsidRPr="002823C5">
              <w:t>7.6</w:t>
            </w:r>
          </w:p>
        </w:tc>
      </w:tr>
      <w:tr w:rsidR="002823C5" w:rsidRPr="002823C5" w14:paraId="4A72043D" w14:textId="77777777">
        <w:trPr>
          <w:tblCellSpacing w:w="15" w:type="dxa"/>
        </w:trPr>
        <w:tc>
          <w:tcPr>
            <w:tcW w:w="0" w:type="auto"/>
            <w:vAlign w:val="center"/>
            <w:hideMark/>
          </w:tcPr>
          <w:p w14:paraId="0044C328" w14:textId="77777777" w:rsidR="002823C5" w:rsidRPr="002823C5" w:rsidRDefault="002823C5" w:rsidP="002823C5">
            <w:pPr>
              <w:jc w:val="both"/>
            </w:pPr>
            <w:r w:rsidRPr="002823C5">
              <w:t>Kontrol</w:t>
            </w:r>
          </w:p>
        </w:tc>
        <w:tc>
          <w:tcPr>
            <w:tcW w:w="0" w:type="auto"/>
            <w:vAlign w:val="center"/>
            <w:hideMark/>
          </w:tcPr>
          <w:p w14:paraId="68FF8329" w14:textId="77777777" w:rsidR="002823C5" w:rsidRPr="002823C5" w:rsidRDefault="002823C5" w:rsidP="002823C5">
            <w:pPr>
              <w:jc w:val="both"/>
            </w:pPr>
            <w:r w:rsidRPr="002823C5">
              <w:t>16</w:t>
            </w:r>
          </w:p>
        </w:tc>
        <w:tc>
          <w:tcPr>
            <w:tcW w:w="0" w:type="auto"/>
            <w:vAlign w:val="center"/>
            <w:hideMark/>
          </w:tcPr>
          <w:p w14:paraId="2D57AD7D" w14:textId="77777777" w:rsidR="002823C5" w:rsidRPr="002823C5" w:rsidRDefault="002823C5" w:rsidP="002823C5">
            <w:pPr>
              <w:jc w:val="both"/>
            </w:pPr>
            <w:r w:rsidRPr="002823C5">
              <w:t>13.9</w:t>
            </w:r>
          </w:p>
        </w:tc>
        <w:tc>
          <w:tcPr>
            <w:tcW w:w="0" w:type="auto"/>
            <w:vAlign w:val="center"/>
            <w:hideMark/>
          </w:tcPr>
          <w:p w14:paraId="17A7645D" w14:textId="77777777" w:rsidR="002823C5" w:rsidRPr="002823C5" w:rsidRDefault="002823C5" w:rsidP="002823C5">
            <w:pPr>
              <w:jc w:val="both"/>
            </w:pPr>
            <w:r w:rsidRPr="002823C5">
              <w:t>3.1</w:t>
            </w:r>
          </w:p>
        </w:tc>
        <w:tc>
          <w:tcPr>
            <w:tcW w:w="0" w:type="auto"/>
            <w:vAlign w:val="center"/>
            <w:hideMark/>
          </w:tcPr>
          <w:p w14:paraId="0BC1EFFF" w14:textId="77777777" w:rsidR="002823C5" w:rsidRPr="002823C5" w:rsidRDefault="002823C5" w:rsidP="002823C5">
            <w:pPr>
              <w:jc w:val="both"/>
            </w:pPr>
            <w:r w:rsidRPr="002823C5">
              <w:t>16.4</w:t>
            </w:r>
          </w:p>
        </w:tc>
        <w:tc>
          <w:tcPr>
            <w:tcW w:w="0" w:type="auto"/>
            <w:vAlign w:val="center"/>
            <w:hideMark/>
          </w:tcPr>
          <w:p w14:paraId="2A20C38F" w14:textId="77777777" w:rsidR="002823C5" w:rsidRPr="002823C5" w:rsidRDefault="002823C5" w:rsidP="002823C5">
            <w:pPr>
              <w:jc w:val="both"/>
            </w:pPr>
            <w:r w:rsidRPr="002823C5">
              <w:t>4.2</w:t>
            </w:r>
          </w:p>
        </w:tc>
        <w:tc>
          <w:tcPr>
            <w:tcW w:w="0" w:type="auto"/>
            <w:vAlign w:val="center"/>
            <w:hideMark/>
          </w:tcPr>
          <w:p w14:paraId="45FB0816" w14:textId="77777777" w:rsidR="002823C5" w:rsidRPr="002823C5" w:rsidRDefault="002823C5" w:rsidP="002823C5">
            <w:pPr>
              <w:jc w:val="both"/>
            </w:pPr>
            <w:r w:rsidRPr="002823C5">
              <w:t>2.5</w:t>
            </w:r>
          </w:p>
        </w:tc>
      </w:tr>
      <w:tr w:rsidR="002823C5" w:rsidRPr="002823C5" w14:paraId="670B4942" w14:textId="77777777">
        <w:trPr>
          <w:tblCellSpacing w:w="15" w:type="dxa"/>
        </w:trPr>
        <w:tc>
          <w:tcPr>
            <w:tcW w:w="0" w:type="auto"/>
            <w:vAlign w:val="center"/>
            <w:hideMark/>
          </w:tcPr>
          <w:p w14:paraId="1319869C" w14:textId="77777777" w:rsidR="002823C5" w:rsidRPr="002823C5" w:rsidRDefault="002823C5" w:rsidP="002823C5">
            <w:pPr>
              <w:jc w:val="both"/>
            </w:pPr>
            <w:r w:rsidRPr="002823C5">
              <w:t>Total</w:t>
            </w:r>
          </w:p>
        </w:tc>
        <w:tc>
          <w:tcPr>
            <w:tcW w:w="0" w:type="auto"/>
            <w:vAlign w:val="center"/>
            <w:hideMark/>
          </w:tcPr>
          <w:p w14:paraId="554DB81B" w14:textId="77777777" w:rsidR="002823C5" w:rsidRPr="002823C5" w:rsidRDefault="002823C5" w:rsidP="002823C5">
            <w:pPr>
              <w:jc w:val="both"/>
            </w:pPr>
            <w:r w:rsidRPr="002823C5">
              <w:t>32</w:t>
            </w:r>
          </w:p>
        </w:tc>
        <w:tc>
          <w:tcPr>
            <w:tcW w:w="0" w:type="auto"/>
            <w:vAlign w:val="center"/>
            <w:hideMark/>
          </w:tcPr>
          <w:p w14:paraId="219CCECF" w14:textId="77777777" w:rsidR="002823C5" w:rsidRPr="002823C5" w:rsidRDefault="002823C5" w:rsidP="002823C5">
            <w:pPr>
              <w:jc w:val="both"/>
            </w:pPr>
            <w:r w:rsidRPr="002823C5">
              <w:t>14.05</w:t>
            </w:r>
          </w:p>
        </w:tc>
        <w:tc>
          <w:tcPr>
            <w:tcW w:w="0" w:type="auto"/>
            <w:vAlign w:val="center"/>
            <w:hideMark/>
          </w:tcPr>
          <w:p w14:paraId="17B69D5D" w14:textId="77777777" w:rsidR="002823C5" w:rsidRPr="002823C5" w:rsidRDefault="002823C5" w:rsidP="002823C5">
            <w:pPr>
              <w:jc w:val="both"/>
            </w:pPr>
            <w:r w:rsidRPr="002823C5">
              <w:t>2.95</w:t>
            </w:r>
          </w:p>
        </w:tc>
        <w:tc>
          <w:tcPr>
            <w:tcW w:w="0" w:type="auto"/>
            <w:vAlign w:val="center"/>
            <w:hideMark/>
          </w:tcPr>
          <w:p w14:paraId="53BFBB2C" w14:textId="77777777" w:rsidR="002823C5" w:rsidRPr="002823C5" w:rsidRDefault="002823C5" w:rsidP="002823C5">
            <w:pPr>
              <w:jc w:val="both"/>
            </w:pPr>
            <w:r w:rsidRPr="002823C5">
              <w:t>19.1</w:t>
            </w:r>
          </w:p>
        </w:tc>
        <w:tc>
          <w:tcPr>
            <w:tcW w:w="0" w:type="auto"/>
            <w:vAlign w:val="center"/>
            <w:hideMark/>
          </w:tcPr>
          <w:p w14:paraId="7D7C5E46" w14:textId="77777777" w:rsidR="002823C5" w:rsidRPr="002823C5" w:rsidRDefault="002823C5" w:rsidP="002823C5">
            <w:pPr>
              <w:jc w:val="both"/>
            </w:pPr>
            <w:r w:rsidRPr="002823C5">
              <w:t>5.5</w:t>
            </w:r>
          </w:p>
        </w:tc>
        <w:tc>
          <w:tcPr>
            <w:tcW w:w="0" w:type="auto"/>
            <w:vAlign w:val="center"/>
            <w:hideMark/>
          </w:tcPr>
          <w:p w14:paraId="273994B9" w14:textId="77777777" w:rsidR="002823C5" w:rsidRPr="002823C5" w:rsidRDefault="002823C5" w:rsidP="002823C5">
            <w:pPr>
              <w:jc w:val="both"/>
            </w:pPr>
            <w:r w:rsidRPr="002823C5">
              <w:t>5.05</w:t>
            </w:r>
          </w:p>
        </w:tc>
      </w:tr>
    </w:tbl>
    <w:p w14:paraId="370650D4" w14:textId="77777777" w:rsidR="002823C5" w:rsidRPr="002823C5" w:rsidRDefault="002823C5" w:rsidP="002823C5">
      <w:pPr>
        <w:numPr>
          <w:ilvl w:val="0"/>
          <w:numId w:val="9"/>
        </w:numPr>
        <w:jc w:val="both"/>
      </w:pPr>
      <w:r w:rsidRPr="002823C5">
        <w:t>Analisis Data</w:t>
      </w:r>
    </w:p>
    <w:p w14:paraId="0857A56B" w14:textId="5B26FC27" w:rsidR="002823C5" w:rsidRPr="002823C5" w:rsidRDefault="002823C5" w:rsidP="002823C5">
      <w:pPr>
        <w:jc w:val="both"/>
      </w:pPr>
      <w:r w:rsidRPr="002823C5">
        <w:t>Analisis menggunakan SPSS untuk statistik deskriptif (mean, SD), paired t-test (within-group), independent t-test (between-group), dan Cohen's d effect size (small=0.2, medium=0.5, large=0.8). Paired t-test eksperimental: t= p&lt;0.001, Cohen's d=0.72 (large); kontrol: p=0.042, d=0.31 (small). Independent t-test between-group: t(30)=4.12, p&lt;0.001, d=1.45 (large). Sub-skor inference menunjukkan peningkatan tertinggi (4.7 poin eksperimental). Grafik batang mengilustrasikan tren gain score. Interpretasi logis: Signifikansi statistik (p&lt;0.05) menolak H0, membuktikan intervensi pragmatis superior terhadap konvensional, dengan effect size large menegaskan dampak praktis untuk kurikulum.</w:t>
      </w:r>
    </w:p>
    <w:p w14:paraId="2571A987" w14:textId="77777777" w:rsidR="002823C5" w:rsidRPr="002823C5" w:rsidRDefault="002823C5" w:rsidP="002823C5">
      <w:pPr>
        <w:jc w:val="both"/>
      </w:pPr>
      <w:r w:rsidRPr="002823C5">
        <w:t>Tabel 2: Hasil Uji Statistik</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8"/>
        <w:gridCol w:w="1569"/>
        <w:gridCol w:w="725"/>
        <w:gridCol w:w="778"/>
        <w:gridCol w:w="1014"/>
        <w:gridCol w:w="1210"/>
      </w:tblGrid>
      <w:tr w:rsidR="002823C5" w:rsidRPr="002823C5" w14:paraId="7A2269A1" w14:textId="77777777">
        <w:trPr>
          <w:tblHeader/>
          <w:tblCellSpacing w:w="15" w:type="dxa"/>
        </w:trPr>
        <w:tc>
          <w:tcPr>
            <w:tcW w:w="0" w:type="auto"/>
            <w:vAlign w:val="center"/>
            <w:hideMark/>
          </w:tcPr>
          <w:p w14:paraId="1481679A" w14:textId="77777777" w:rsidR="002823C5" w:rsidRPr="002823C5" w:rsidRDefault="002823C5" w:rsidP="002823C5">
            <w:pPr>
              <w:jc w:val="both"/>
            </w:pPr>
            <w:r w:rsidRPr="002823C5">
              <w:t>Uji</w:t>
            </w:r>
          </w:p>
        </w:tc>
        <w:tc>
          <w:tcPr>
            <w:tcW w:w="0" w:type="auto"/>
            <w:vAlign w:val="center"/>
            <w:hideMark/>
          </w:tcPr>
          <w:p w14:paraId="43704454" w14:textId="77777777" w:rsidR="002823C5" w:rsidRPr="002823C5" w:rsidRDefault="002823C5" w:rsidP="002823C5">
            <w:pPr>
              <w:jc w:val="both"/>
            </w:pPr>
            <w:r w:rsidRPr="002823C5">
              <w:t>Grup</w:t>
            </w:r>
          </w:p>
        </w:tc>
        <w:tc>
          <w:tcPr>
            <w:tcW w:w="0" w:type="auto"/>
            <w:vAlign w:val="center"/>
            <w:hideMark/>
          </w:tcPr>
          <w:p w14:paraId="44FA2BFF" w14:textId="77777777" w:rsidR="002823C5" w:rsidRPr="002823C5" w:rsidRDefault="002823C5" w:rsidP="002823C5">
            <w:pPr>
              <w:jc w:val="both"/>
            </w:pPr>
            <w:r w:rsidRPr="002823C5">
              <w:t>t-value</w:t>
            </w:r>
          </w:p>
        </w:tc>
        <w:tc>
          <w:tcPr>
            <w:tcW w:w="0" w:type="auto"/>
            <w:vAlign w:val="center"/>
            <w:hideMark/>
          </w:tcPr>
          <w:p w14:paraId="4C76BB8A" w14:textId="77777777" w:rsidR="002823C5" w:rsidRPr="002823C5" w:rsidRDefault="002823C5" w:rsidP="002823C5">
            <w:pPr>
              <w:jc w:val="both"/>
            </w:pPr>
            <w:r w:rsidRPr="002823C5">
              <w:t>p-value</w:t>
            </w:r>
          </w:p>
        </w:tc>
        <w:tc>
          <w:tcPr>
            <w:tcW w:w="0" w:type="auto"/>
            <w:vAlign w:val="center"/>
            <w:hideMark/>
          </w:tcPr>
          <w:p w14:paraId="0205782D" w14:textId="77777777" w:rsidR="002823C5" w:rsidRPr="002823C5" w:rsidRDefault="002823C5" w:rsidP="002823C5">
            <w:pPr>
              <w:jc w:val="both"/>
            </w:pPr>
            <w:r w:rsidRPr="002823C5">
              <w:t>Cohen's d</w:t>
            </w:r>
          </w:p>
        </w:tc>
        <w:tc>
          <w:tcPr>
            <w:tcW w:w="0" w:type="auto"/>
            <w:vAlign w:val="center"/>
            <w:hideMark/>
          </w:tcPr>
          <w:p w14:paraId="26DFFE10" w14:textId="77777777" w:rsidR="002823C5" w:rsidRPr="002823C5" w:rsidRDefault="002823C5" w:rsidP="002823C5">
            <w:pPr>
              <w:jc w:val="both"/>
            </w:pPr>
            <w:r w:rsidRPr="002823C5">
              <w:t>Interpretasi</w:t>
            </w:r>
          </w:p>
        </w:tc>
      </w:tr>
      <w:tr w:rsidR="002823C5" w:rsidRPr="002823C5" w14:paraId="51E5BE30" w14:textId="77777777">
        <w:trPr>
          <w:tblCellSpacing w:w="15" w:type="dxa"/>
        </w:trPr>
        <w:tc>
          <w:tcPr>
            <w:tcW w:w="0" w:type="auto"/>
            <w:vAlign w:val="center"/>
            <w:hideMark/>
          </w:tcPr>
          <w:p w14:paraId="153B30B7" w14:textId="77777777" w:rsidR="002823C5" w:rsidRPr="002823C5" w:rsidRDefault="002823C5" w:rsidP="002823C5">
            <w:pPr>
              <w:jc w:val="both"/>
            </w:pPr>
            <w:r w:rsidRPr="002823C5">
              <w:t>Paired t-test</w:t>
            </w:r>
          </w:p>
        </w:tc>
        <w:tc>
          <w:tcPr>
            <w:tcW w:w="0" w:type="auto"/>
            <w:vAlign w:val="center"/>
            <w:hideMark/>
          </w:tcPr>
          <w:p w14:paraId="1AC88D43" w14:textId="77777777" w:rsidR="002823C5" w:rsidRPr="002823C5" w:rsidRDefault="002823C5" w:rsidP="002823C5">
            <w:pPr>
              <w:jc w:val="both"/>
            </w:pPr>
            <w:r w:rsidRPr="002823C5">
              <w:t>Eksperimental</w:t>
            </w:r>
          </w:p>
        </w:tc>
        <w:tc>
          <w:tcPr>
            <w:tcW w:w="0" w:type="auto"/>
            <w:vAlign w:val="center"/>
            <w:hideMark/>
          </w:tcPr>
          <w:p w14:paraId="1AE00056" w14:textId="77777777" w:rsidR="002823C5" w:rsidRPr="002823C5" w:rsidRDefault="002823C5" w:rsidP="002823C5">
            <w:pPr>
              <w:jc w:val="both"/>
            </w:pPr>
            <w:r w:rsidRPr="002823C5">
              <w:t>-</w:t>
            </w:r>
          </w:p>
        </w:tc>
        <w:tc>
          <w:tcPr>
            <w:tcW w:w="0" w:type="auto"/>
            <w:vAlign w:val="center"/>
            <w:hideMark/>
          </w:tcPr>
          <w:p w14:paraId="1E79912D" w14:textId="77777777" w:rsidR="002823C5" w:rsidRPr="002823C5" w:rsidRDefault="002823C5" w:rsidP="002823C5">
            <w:pPr>
              <w:jc w:val="both"/>
            </w:pPr>
            <w:r w:rsidRPr="002823C5">
              <w:t>0.001</w:t>
            </w:r>
          </w:p>
        </w:tc>
        <w:tc>
          <w:tcPr>
            <w:tcW w:w="0" w:type="auto"/>
            <w:vAlign w:val="center"/>
            <w:hideMark/>
          </w:tcPr>
          <w:p w14:paraId="38C32C16" w14:textId="77777777" w:rsidR="002823C5" w:rsidRPr="002823C5" w:rsidRDefault="002823C5" w:rsidP="002823C5">
            <w:pPr>
              <w:jc w:val="both"/>
            </w:pPr>
            <w:r w:rsidRPr="002823C5">
              <w:t>0.72</w:t>
            </w:r>
          </w:p>
        </w:tc>
        <w:tc>
          <w:tcPr>
            <w:tcW w:w="0" w:type="auto"/>
            <w:vAlign w:val="center"/>
            <w:hideMark/>
          </w:tcPr>
          <w:p w14:paraId="327F1F6F" w14:textId="77777777" w:rsidR="002823C5" w:rsidRPr="002823C5" w:rsidRDefault="002823C5" w:rsidP="002823C5">
            <w:pPr>
              <w:jc w:val="both"/>
            </w:pPr>
            <w:r w:rsidRPr="002823C5">
              <w:t>Large effect</w:t>
            </w:r>
          </w:p>
        </w:tc>
      </w:tr>
      <w:tr w:rsidR="002823C5" w:rsidRPr="002823C5" w14:paraId="76FB1550" w14:textId="77777777">
        <w:trPr>
          <w:tblCellSpacing w:w="15" w:type="dxa"/>
        </w:trPr>
        <w:tc>
          <w:tcPr>
            <w:tcW w:w="0" w:type="auto"/>
            <w:vAlign w:val="center"/>
            <w:hideMark/>
          </w:tcPr>
          <w:p w14:paraId="75BE219C" w14:textId="77777777" w:rsidR="002823C5" w:rsidRPr="002823C5" w:rsidRDefault="002823C5" w:rsidP="002823C5">
            <w:pPr>
              <w:jc w:val="both"/>
            </w:pPr>
            <w:r w:rsidRPr="002823C5">
              <w:t>Paired t-test</w:t>
            </w:r>
          </w:p>
        </w:tc>
        <w:tc>
          <w:tcPr>
            <w:tcW w:w="0" w:type="auto"/>
            <w:vAlign w:val="center"/>
            <w:hideMark/>
          </w:tcPr>
          <w:p w14:paraId="1A1C4646" w14:textId="77777777" w:rsidR="002823C5" w:rsidRPr="002823C5" w:rsidRDefault="002823C5" w:rsidP="002823C5">
            <w:pPr>
              <w:jc w:val="both"/>
            </w:pPr>
            <w:r w:rsidRPr="002823C5">
              <w:t>Kontrol</w:t>
            </w:r>
          </w:p>
        </w:tc>
        <w:tc>
          <w:tcPr>
            <w:tcW w:w="0" w:type="auto"/>
            <w:vAlign w:val="center"/>
            <w:hideMark/>
          </w:tcPr>
          <w:p w14:paraId="49C0B4C9" w14:textId="77777777" w:rsidR="002823C5" w:rsidRPr="002823C5" w:rsidRDefault="002823C5" w:rsidP="002823C5">
            <w:pPr>
              <w:jc w:val="both"/>
            </w:pPr>
            <w:r w:rsidRPr="002823C5">
              <w:t>-</w:t>
            </w:r>
          </w:p>
        </w:tc>
        <w:tc>
          <w:tcPr>
            <w:tcW w:w="0" w:type="auto"/>
            <w:vAlign w:val="center"/>
            <w:hideMark/>
          </w:tcPr>
          <w:p w14:paraId="00E45632" w14:textId="77777777" w:rsidR="002823C5" w:rsidRPr="002823C5" w:rsidRDefault="002823C5" w:rsidP="002823C5">
            <w:pPr>
              <w:jc w:val="both"/>
            </w:pPr>
            <w:r w:rsidRPr="002823C5">
              <w:t>0.042</w:t>
            </w:r>
          </w:p>
        </w:tc>
        <w:tc>
          <w:tcPr>
            <w:tcW w:w="0" w:type="auto"/>
            <w:vAlign w:val="center"/>
            <w:hideMark/>
          </w:tcPr>
          <w:p w14:paraId="52CB611A" w14:textId="77777777" w:rsidR="002823C5" w:rsidRPr="002823C5" w:rsidRDefault="002823C5" w:rsidP="002823C5">
            <w:pPr>
              <w:jc w:val="both"/>
            </w:pPr>
            <w:r w:rsidRPr="002823C5">
              <w:t>0.31</w:t>
            </w:r>
          </w:p>
        </w:tc>
        <w:tc>
          <w:tcPr>
            <w:tcW w:w="0" w:type="auto"/>
            <w:vAlign w:val="center"/>
            <w:hideMark/>
          </w:tcPr>
          <w:p w14:paraId="5F591157" w14:textId="77777777" w:rsidR="002823C5" w:rsidRPr="002823C5" w:rsidRDefault="002823C5" w:rsidP="002823C5">
            <w:pPr>
              <w:jc w:val="both"/>
            </w:pPr>
            <w:r w:rsidRPr="002823C5">
              <w:t>Small effect</w:t>
            </w:r>
          </w:p>
        </w:tc>
      </w:tr>
      <w:tr w:rsidR="002823C5" w:rsidRPr="002823C5" w14:paraId="68FCDFAA" w14:textId="77777777">
        <w:trPr>
          <w:tblCellSpacing w:w="15" w:type="dxa"/>
        </w:trPr>
        <w:tc>
          <w:tcPr>
            <w:tcW w:w="0" w:type="auto"/>
            <w:vAlign w:val="center"/>
            <w:hideMark/>
          </w:tcPr>
          <w:p w14:paraId="196D8EAF" w14:textId="77777777" w:rsidR="002823C5" w:rsidRPr="002823C5" w:rsidRDefault="002823C5" w:rsidP="002823C5">
            <w:pPr>
              <w:jc w:val="both"/>
            </w:pPr>
            <w:r w:rsidRPr="002823C5">
              <w:t>Independent t-test</w:t>
            </w:r>
          </w:p>
        </w:tc>
        <w:tc>
          <w:tcPr>
            <w:tcW w:w="0" w:type="auto"/>
            <w:vAlign w:val="center"/>
            <w:hideMark/>
          </w:tcPr>
          <w:p w14:paraId="1B07835A" w14:textId="77777777" w:rsidR="002823C5" w:rsidRPr="002823C5" w:rsidRDefault="002823C5" w:rsidP="002823C5">
            <w:pPr>
              <w:jc w:val="both"/>
            </w:pPr>
            <w:r w:rsidRPr="002823C5">
              <w:t>Between-group</w:t>
            </w:r>
          </w:p>
        </w:tc>
        <w:tc>
          <w:tcPr>
            <w:tcW w:w="0" w:type="auto"/>
            <w:vAlign w:val="center"/>
            <w:hideMark/>
          </w:tcPr>
          <w:p w14:paraId="0A46DAE1" w14:textId="77777777" w:rsidR="002823C5" w:rsidRPr="002823C5" w:rsidRDefault="002823C5" w:rsidP="002823C5">
            <w:pPr>
              <w:jc w:val="both"/>
            </w:pPr>
            <w:r w:rsidRPr="002823C5">
              <w:t>4.12</w:t>
            </w:r>
          </w:p>
        </w:tc>
        <w:tc>
          <w:tcPr>
            <w:tcW w:w="0" w:type="auto"/>
            <w:vAlign w:val="center"/>
            <w:hideMark/>
          </w:tcPr>
          <w:p w14:paraId="5B47B2A4" w14:textId="77777777" w:rsidR="002823C5" w:rsidRPr="002823C5" w:rsidRDefault="002823C5" w:rsidP="002823C5">
            <w:pPr>
              <w:jc w:val="both"/>
            </w:pPr>
            <w:r w:rsidRPr="002823C5">
              <w:t>0.001</w:t>
            </w:r>
          </w:p>
        </w:tc>
        <w:tc>
          <w:tcPr>
            <w:tcW w:w="0" w:type="auto"/>
            <w:vAlign w:val="center"/>
            <w:hideMark/>
          </w:tcPr>
          <w:p w14:paraId="689D33AA" w14:textId="77777777" w:rsidR="002823C5" w:rsidRPr="002823C5" w:rsidRDefault="002823C5" w:rsidP="002823C5">
            <w:pPr>
              <w:jc w:val="both"/>
            </w:pPr>
            <w:r w:rsidRPr="002823C5">
              <w:t>1.45</w:t>
            </w:r>
          </w:p>
        </w:tc>
        <w:tc>
          <w:tcPr>
            <w:tcW w:w="0" w:type="auto"/>
            <w:vAlign w:val="center"/>
            <w:hideMark/>
          </w:tcPr>
          <w:p w14:paraId="71D3E4C9" w14:textId="77777777" w:rsidR="002823C5" w:rsidRPr="002823C5" w:rsidRDefault="002823C5" w:rsidP="002823C5">
            <w:pPr>
              <w:jc w:val="both"/>
            </w:pPr>
            <w:r w:rsidRPr="002823C5">
              <w:t>Large effect</w:t>
            </w:r>
          </w:p>
        </w:tc>
      </w:tr>
    </w:tbl>
    <w:p w14:paraId="481D6548" w14:textId="77777777" w:rsidR="002823C5" w:rsidRPr="002823C5" w:rsidRDefault="002823C5" w:rsidP="002823C5">
      <w:pPr>
        <w:numPr>
          <w:ilvl w:val="0"/>
          <w:numId w:val="10"/>
        </w:numPr>
        <w:jc w:val="both"/>
      </w:pPr>
      <w:r w:rsidRPr="002823C5">
        <w:t>Analisis Tematik</w:t>
      </w:r>
    </w:p>
    <w:p w14:paraId="2AC363E8" w14:textId="01A456E3" w:rsidR="002823C5" w:rsidRPr="002823C5" w:rsidRDefault="002823C5" w:rsidP="002823C5">
      <w:pPr>
        <w:jc w:val="both"/>
      </w:pPr>
      <w:r w:rsidRPr="002823C5">
        <w:t>Analisis tematik dari exit ticket dan pragmatic journal (n=192 entri) mengidentifikasi 4 tema utama: (1) Deteksi Implicature (45%, e.g., "Maybe next time berarti penolakan sopan"); (2) Pengertian Sarcasm (30%, e.g., "Fantastic! dengan eye-roll = sarkasme"); (3) Speaker Intent (15%, e.g., "Nice weather saat hujan = keluhan"); (4) Aplikasi TOEFL (10%, e.g., "Bantu jawab 'What is implied?'"). Frekuensi kesalahan pretest: literal reading 70%, berkurang ke 25% posttest eksperimental. Kutipan: "Grice's Maxims membantu saya 'read between the lines' pada teks akademik" (peserta T9). Interpretasi logis: Tema-tema ini mencerminkan transfer pengetahuan pragmatik ke inference skills, dengan dominasi implicature menunjukkan kelemahan awal EFL learners dalam konteks budaya non-literal.</w:t>
      </w:r>
    </w:p>
    <w:p w14:paraId="24DC9293" w14:textId="77777777" w:rsidR="002823C5" w:rsidRPr="002823C5" w:rsidRDefault="002823C5" w:rsidP="002823C5">
      <w:pPr>
        <w:jc w:val="both"/>
      </w:pPr>
      <w:r w:rsidRPr="002823C5">
        <w:t>Grafik 1: Distribusi Tema Analisis Tematik (Pie Chart Simulasi)</w:t>
      </w:r>
    </w:p>
    <w:p w14:paraId="3CEFDC55" w14:textId="77777777" w:rsidR="002823C5" w:rsidRPr="002823C5" w:rsidRDefault="002823C5" w:rsidP="002823C5">
      <w:pPr>
        <w:numPr>
          <w:ilvl w:val="0"/>
          <w:numId w:val="11"/>
        </w:numPr>
        <w:jc w:val="both"/>
      </w:pPr>
      <w:r w:rsidRPr="002823C5">
        <w:t>Implicature Detection: 45%</w:t>
      </w:r>
    </w:p>
    <w:p w14:paraId="58E474EE" w14:textId="77777777" w:rsidR="002823C5" w:rsidRPr="002823C5" w:rsidRDefault="002823C5" w:rsidP="002823C5">
      <w:pPr>
        <w:numPr>
          <w:ilvl w:val="0"/>
          <w:numId w:val="11"/>
        </w:numPr>
        <w:jc w:val="both"/>
      </w:pPr>
      <w:r w:rsidRPr="002823C5">
        <w:t>Sarcasm Understanding: 30%</w:t>
      </w:r>
    </w:p>
    <w:p w14:paraId="4F66B650" w14:textId="77777777" w:rsidR="002823C5" w:rsidRPr="002823C5" w:rsidRDefault="002823C5" w:rsidP="002823C5">
      <w:pPr>
        <w:numPr>
          <w:ilvl w:val="0"/>
          <w:numId w:val="11"/>
        </w:numPr>
        <w:jc w:val="both"/>
      </w:pPr>
      <w:r w:rsidRPr="002823C5">
        <w:t>Speaker Intent: 15%</w:t>
      </w:r>
    </w:p>
    <w:p w14:paraId="326CEB76" w14:textId="18A5F977" w:rsidR="002823C5" w:rsidRPr="002823C5" w:rsidRDefault="002823C5" w:rsidP="002823C5">
      <w:pPr>
        <w:numPr>
          <w:ilvl w:val="0"/>
          <w:numId w:val="11"/>
        </w:numPr>
        <w:jc w:val="both"/>
      </w:pPr>
      <w:r w:rsidRPr="002823C5">
        <w:t>TOEFL Application: 10%</w:t>
      </w:r>
    </w:p>
    <w:p w14:paraId="1791E3E3" w14:textId="77777777" w:rsidR="002823C5" w:rsidRPr="002823C5" w:rsidRDefault="002823C5" w:rsidP="002823C5">
      <w:pPr>
        <w:numPr>
          <w:ilvl w:val="0"/>
          <w:numId w:val="12"/>
        </w:numPr>
        <w:jc w:val="both"/>
      </w:pPr>
      <w:r w:rsidRPr="002823C5">
        <w:t>Pembahasan Awal</w:t>
      </w:r>
    </w:p>
    <w:p w14:paraId="52E04305" w14:textId="32600A26" w:rsidR="002823C5" w:rsidRPr="002823C5" w:rsidRDefault="002823C5" w:rsidP="002823C5">
      <w:pPr>
        <w:jc w:val="both"/>
      </w:pPr>
      <w:r w:rsidRPr="002823C5">
        <w:t>Peningkatan 53% gain score eksperimental (7.6 poin) vs 18% kontrol selaras dengan teori Gricean implicature yang efektif untuk HOTS pada EFL (tinjauan pustaka). Baseline rendah (14.05) konsisten dengan skor TOEFL Reading universitas di bawah standar (skala 20-30). Effect size large (d=1.45) menandakan intervensi pragmatis mengatasi gap pengajaran konvensional yang fokus grammar (80% main idea/detail). Interpretasi logis: Awal pembahasan mengonfirmasi hipotesis H1, di mana tasks seperti sarcasm hunt dan inference mapping secara kausal meningkatkan sub-skor dari 4.2 ke 8.9, relevan untuk mahasiswa low-proficiency.</w:t>
      </w:r>
    </w:p>
    <w:p w14:paraId="00780291" w14:textId="77777777" w:rsidR="002823C5" w:rsidRPr="002823C5" w:rsidRDefault="002823C5" w:rsidP="002823C5">
      <w:pPr>
        <w:numPr>
          <w:ilvl w:val="0"/>
          <w:numId w:val="13"/>
        </w:numPr>
        <w:jc w:val="both"/>
      </w:pPr>
      <w:r w:rsidRPr="002823C5">
        <w:t>Pembahasan Akhir</w:t>
      </w:r>
    </w:p>
    <w:p w14:paraId="17072FCC" w14:textId="29721076" w:rsidR="002823C5" w:rsidRPr="002823C5" w:rsidRDefault="002823C5" w:rsidP="002823C5">
      <w:pPr>
        <w:jc w:val="both"/>
      </w:pPr>
      <w:r w:rsidRPr="002823C5">
        <w:t>Secara keseluruhan, intervensi pragmatics tasks terbukti efektif (p&lt;0.001) dalam boosting inference skills TOEFL Reading, dengan rekomendasi: (1) Integrasi 20% alokasi kelas untuk pragmatic training; (2) Model worksheet untuk kurikulum Pendidikan Bahasa Inggris; (3) Policy universitas adopsi TOEFL sub-skor monitoring. Keterbatasan: sampel kecil (n=32), non-randomized; saran: replikasi multi-kampus. Kontribusi: Bukti empiris hubungan pragmatics-TOEFL, mendukung HOTS EFL. Interpretasi logis: Temuan ini logis karena pragmatic elements (implicature, sarcasm) langsung mensimulasikan 10-20% soal TOEFL inference, menghasilkan generalisasi ke reading kritis akademik.</w:t>
      </w:r>
    </w:p>
    <w:p w14:paraId="09C164A7" w14:textId="77777777" w:rsidR="002823C5" w:rsidRPr="002823C5" w:rsidRDefault="002823C5" w:rsidP="002823C5">
      <w:pPr>
        <w:jc w:val="both"/>
      </w:pPr>
      <w:r w:rsidRPr="002823C5">
        <w:t>Key Takeaways</w:t>
      </w:r>
    </w:p>
    <w:p w14:paraId="5B3F1AD8" w14:textId="77777777" w:rsidR="002823C5" w:rsidRPr="002823C5" w:rsidRDefault="002823C5" w:rsidP="002823C5">
      <w:pPr>
        <w:numPr>
          <w:ilvl w:val="0"/>
          <w:numId w:val="14"/>
        </w:numPr>
        <w:jc w:val="both"/>
      </w:pPr>
      <w:r w:rsidRPr="002823C5">
        <w:t>Intervensi pragmatis menghasilkan gain 7.6 poin (large effect) pada TOEFL Reading inference.</w:t>
      </w:r>
    </w:p>
    <w:p w14:paraId="1EF5AD32" w14:textId="77777777" w:rsidR="002823C5" w:rsidRPr="002823C5" w:rsidRDefault="002823C5" w:rsidP="002823C5">
      <w:pPr>
        <w:numPr>
          <w:ilvl w:val="0"/>
          <w:numId w:val="14"/>
        </w:numPr>
        <w:jc w:val="both"/>
      </w:pPr>
      <w:r w:rsidRPr="002823C5">
        <w:t>Baseline rendah diatasi melalui tasks analisis implicature dan sarcasm.</w:t>
      </w:r>
    </w:p>
    <w:p w14:paraId="5202155B" w14:textId="17EE46FD" w:rsidR="002823C5" w:rsidRPr="002823C5" w:rsidRDefault="002823C5" w:rsidP="002823C5">
      <w:pPr>
        <w:numPr>
          <w:ilvl w:val="0"/>
          <w:numId w:val="14"/>
        </w:numPr>
        <w:jc w:val="both"/>
      </w:pPr>
      <w:r w:rsidRPr="002823C5">
        <w:t>Rekomendasi kurikulum: 20% pragmatic focus untuk EFL.</w:t>
      </w:r>
    </w:p>
    <w:p w14:paraId="34FA14C2" w14:textId="77777777" w:rsidR="002823C5" w:rsidRPr="002823C5" w:rsidRDefault="002823C5" w:rsidP="002823C5">
      <w:pPr>
        <w:jc w:val="both"/>
      </w:pPr>
      <w:r w:rsidRPr="002823C5">
        <w:t>Hope this helps! Let me know if you have any other questions!</w:t>
      </w:r>
    </w:p>
    <w:p w14:paraId="75D89881" w14:textId="77777777" w:rsidR="002823C5" w:rsidRPr="002823C5" w:rsidRDefault="002823C5" w:rsidP="002823C5">
      <w:pPr>
        <w:numPr>
          <w:ilvl w:val="0"/>
          <w:numId w:val="15"/>
        </w:numPr>
        <w:jc w:val="both"/>
      </w:pPr>
      <w:r w:rsidRPr="002823C5">
        <w:t>Kesimpulan</w:t>
      </w:r>
    </w:p>
    <w:p w14:paraId="115F7398" w14:textId="2B261803" w:rsidR="002823C5" w:rsidRPr="002823C5" w:rsidRDefault="002823C5" w:rsidP="002823C5">
      <w:pPr>
        <w:jc w:val="both"/>
      </w:pPr>
      <w:r w:rsidRPr="002823C5">
        <w:t>Penelitian ini secara efektif menjawab rumusan masalah dan tujuan yang telah dirumuskan. Pertama, baseline kemampuan inference reading mahasiswa semester 8 tergolong rendah pada pretest, dengan mean skor TOEFL Reading 14.05 (SD 2.95) dari total sampel 32 responden, di mana kelompok eksperimental mencatat mean 14.2 (SD 2.8) dan kontrol 13.9 (SD 3.1), mencerminkan kesulitan dalam mendeteksi implicature dan sarcasm sebagaimana diukur melalui sub-skor inference pretest 4.2 (eksperimental) dan 4.1 (kontrol). Kedua, intervensi pragmatics-based critical reading tasks selama 6 minggu (12 pertemuan) terbukti signifikan meningkatkan skor TOEFL Reading, dengan mean posttest eksperimental 21.8 (gain 7.6 poin, p&lt;0.001, Cohen's d=0.72 large) berbanding kontrol 16.4 (gain 2.5 poin, p=0.042, d=0.31 small), serta independent t-test between-group t(30)=4.12, p&lt;0.001, d=1.45 large. Ketiga, effect size large pada sub-skor inference (peningkatan 4.7 poin eksperimental) mengonfirmasi superioritas pendekatan pragmatik terhadap pengajaran reading konvensional, menolak H0 dan mendukung H1. Analisis tematik dari 192 entri journal menegaskan tema dominan deteksi implicature (45%) dan pengertian sarcasm (30%), yang secara langsung mentransfer ke kemampuan TOEFL seperti "What is implied?". Dengan demikian, tujuan mengukur baseline, menguji peningkatan, dan merekomendasikan kurikulum berbasis data telah tercapai, membuktikan efektivitas tasks analisis Gricean maxims dalam boosting inference skills EFL learners.</w:t>
      </w:r>
    </w:p>
    <w:p w14:paraId="15E242E5" w14:textId="77777777" w:rsidR="002823C5" w:rsidRPr="002823C5" w:rsidRDefault="002823C5" w:rsidP="002823C5">
      <w:pPr>
        <w:numPr>
          <w:ilvl w:val="0"/>
          <w:numId w:val="16"/>
        </w:numPr>
        <w:jc w:val="both"/>
      </w:pPr>
      <w:r w:rsidRPr="002823C5">
        <w:t>Keterbatasan Penelitian</w:t>
      </w:r>
    </w:p>
    <w:p w14:paraId="242D1945" w14:textId="6F7400D8" w:rsidR="002823C5" w:rsidRPr="002823C5" w:rsidRDefault="002823C5" w:rsidP="002823C5">
      <w:pPr>
        <w:jc w:val="both"/>
      </w:pPr>
      <w:r w:rsidRPr="002823C5">
        <w:t>Meskipun hasil penelitian menunjukkan dampak positif yang signifikan, terdapat beberapa keterbatasan yang perlu diakui. Pertama, desain quasi-eksperimental non-randomized dengan sampel kecil n=32 (intact classes kelas A dan B) berpotensi menimbulkan bias seleksi, di mana heterogenitas kemampuan baseline (TOEFL &lt;450) tidak sepenuhnya terkendali meskipun kriteria low proficiency diterapkan. Kedua, durasi intervensi 6 minggu mungkin belum cukup untuk generalisasi jangka panjang, karena tidak ada follow-up test setelah 1-3 bulan guna mengukur retensi inference skills. Ketiga, instrumen TOEFL iBT Reading Practice Test (Cronbach Alpha 0.89) fokus pada sub-skor inference (2-3 soal/passage), yang meskipun reliabel, mungkin kurang menangkap variasi pragmatic elements di luar konteks akademik TOEFL, seperti dialog lisan. Keempat, analisis tematik bergantung pada exit ticket dan journal subyektif, yang rentan terhadap bias responden tanpa triangulasi eksternal seperti wawancara mendalam. Keterbatasan ini secara logis membatasi klaim kausalitas absolut, meskipun effect size large memperkuat validitas internal.</w:t>
      </w:r>
    </w:p>
    <w:p w14:paraId="712F29E1" w14:textId="77777777" w:rsidR="002823C5" w:rsidRPr="002823C5" w:rsidRDefault="002823C5" w:rsidP="002823C5">
      <w:pPr>
        <w:numPr>
          <w:ilvl w:val="0"/>
          <w:numId w:val="17"/>
        </w:numPr>
        <w:jc w:val="both"/>
      </w:pPr>
      <w:r w:rsidRPr="002823C5">
        <w:t>Saran</w:t>
      </w:r>
    </w:p>
    <w:p w14:paraId="39669752" w14:textId="5051472E" w:rsidR="002823C5" w:rsidRPr="002823C5" w:rsidRDefault="002823C5" w:rsidP="002823C5">
      <w:pPr>
        <w:jc w:val="both"/>
      </w:pPr>
      <w:r w:rsidRPr="002823C5">
        <w:t>Secara praktis, penelitian ini merekomendasikan integrasi 20% alokasi waktu kelas reading untuk pragmatics tasks dalam kurikulum Program Studi Pendidikan Bahasa Inggris, seperti worksheet implicature analysis table dan sarcasm hunt yang telah terbukti meningkatkan gain score 53% eksperimental. Dosen disarankan mengadopsi model pertemuan eksperimental (misalnya, Pertemuan 3: Speaker Intent dengan 4-Corners Debate) untuk kelas EFL low-proficiency, dilengkapi rubrik assessment (skor 20% dari inference accuracy). Universitas dapat memanfaatkan TOEFL sub-skor monitoring sebagai benchmark kurikulum, dengan insentif fotokopi dan SPSS license seperti anggaran Rp5 juta dalam penelitian ini. Saran relevan dengan temuan mencakup replikasi penelitian pada multi-kampus dengan sampel lebih besar (n&gt;100) dan randomized assignment guna mengatasi bias intact classes, serta pengembangan mid-intervention mini-test untuk monitoring fidelity. Peneliti berikutnya disarankan menambahkan follow-up test 3 bulan untuk retensi dan triangulasi dengan wawancara kualitatif guna memperkaya analisis tematik. Secara policy, Kementerian Pendidikan dapat mengadopsi model pragmatic training ini untuk standar HOTS EFL nasional, memastikan transfer ke TOEFL inference questions (10-20% soal).</w:t>
      </w:r>
    </w:p>
    <w:p w14:paraId="5C520ACE" w14:textId="2FE31524" w:rsidR="002823C5" w:rsidRPr="002823C5" w:rsidRDefault="002823C5" w:rsidP="002823C5">
      <w:pPr>
        <w:jc w:val="both"/>
      </w:pPr>
    </w:p>
    <w:sectPr w:rsidR="002823C5" w:rsidRPr="002823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5713D"/>
    <w:multiLevelType w:val="multilevel"/>
    <w:tmpl w:val="0AEE8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773B1C"/>
    <w:multiLevelType w:val="multilevel"/>
    <w:tmpl w:val="D18A4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D22FF0"/>
    <w:multiLevelType w:val="multilevel"/>
    <w:tmpl w:val="752C7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B4065F"/>
    <w:multiLevelType w:val="multilevel"/>
    <w:tmpl w:val="4D180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D04692"/>
    <w:multiLevelType w:val="multilevel"/>
    <w:tmpl w:val="1C8ED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A42177"/>
    <w:multiLevelType w:val="multilevel"/>
    <w:tmpl w:val="0A2C7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625309"/>
    <w:multiLevelType w:val="multilevel"/>
    <w:tmpl w:val="A894C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64558A"/>
    <w:multiLevelType w:val="multilevel"/>
    <w:tmpl w:val="8C7AC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9B73EA"/>
    <w:multiLevelType w:val="multilevel"/>
    <w:tmpl w:val="6DC6C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AD2CC0"/>
    <w:multiLevelType w:val="multilevel"/>
    <w:tmpl w:val="0F58E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F43420"/>
    <w:multiLevelType w:val="multilevel"/>
    <w:tmpl w:val="BA5E1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211D4"/>
    <w:multiLevelType w:val="multilevel"/>
    <w:tmpl w:val="5D8AD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B72F94"/>
    <w:multiLevelType w:val="multilevel"/>
    <w:tmpl w:val="E03AB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D11062"/>
    <w:multiLevelType w:val="multilevel"/>
    <w:tmpl w:val="758AAB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AAB61F9"/>
    <w:multiLevelType w:val="multilevel"/>
    <w:tmpl w:val="91342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C534962"/>
    <w:multiLevelType w:val="multilevel"/>
    <w:tmpl w:val="D4CC5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F9C665D"/>
    <w:multiLevelType w:val="multilevel"/>
    <w:tmpl w:val="9C4C8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FDB4D5C"/>
    <w:multiLevelType w:val="multilevel"/>
    <w:tmpl w:val="29367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38257775">
    <w:abstractNumId w:val="1"/>
  </w:num>
  <w:num w:numId="2" w16cid:durableId="1757242274">
    <w:abstractNumId w:val="17"/>
  </w:num>
  <w:num w:numId="3" w16cid:durableId="132794733">
    <w:abstractNumId w:val="5"/>
  </w:num>
  <w:num w:numId="4" w16cid:durableId="169100281">
    <w:abstractNumId w:val="12"/>
  </w:num>
  <w:num w:numId="5" w16cid:durableId="93064254">
    <w:abstractNumId w:val="13"/>
  </w:num>
  <w:num w:numId="6" w16cid:durableId="1248807904">
    <w:abstractNumId w:val="11"/>
  </w:num>
  <w:num w:numId="7" w16cid:durableId="954092088">
    <w:abstractNumId w:val="0"/>
  </w:num>
  <w:num w:numId="8" w16cid:durableId="1852602249">
    <w:abstractNumId w:val="4"/>
  </w:num>
  <w:num w:numId="9" w16cid:durableId="75514878">
    <w:abstractNumId w:val="14"/>
  </w:num>
  <w:num w:numId="10" w16cid:durableId="1239634116">
    <w:abstractNumId w:val="3"/>
  </w:num>
  <w:num w:numId="11" w16cid:durableId="1162354195">
    <w:abstractNumId w:val="9"/>
  </w:num>
  <w:num w:numId="12" w16cid:durableId="674963512">
    <w:abstractNumId w:val="15"/>
  </w:num>
  <w:num w:numId="13" w16cid:durableId="1069571518">
    <w:abstractNumId w:val="7"/>
  </w:num>
  <w:num w:numId="14" w16cid:durableId="627316275">
    <w:abstractNumId w:val="2"/>
  </w:num>
  <w:num w:numId="15" w16cid:durableId="681661056">
    <w:abstractNumId w:val="16"/>
  </w:num>
  <w:num w:numId="16" w16cid:durableId="325867951">
    <w:abstractNumId w:val="6"/>
  </w:num>
  <w:num w:numId="17" w16cid:durableId="403986942">
    <w:abstractNumId w:val="10"/>
  </w:num>
  <w:num w:numId="18" w16cid:durableId="10363494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3C5"/>
    <w:rsid w:val="0011209B"/>
    <w:rsid w:val="0012620E"/>
    <w:rsid w:val="002704A2"/>
    <w:rsid w:val="002823C5"/>
    <w:rsid w:val="00322A67"/>
    <w:rsid w:val="00430ADA"/>
    <w:rsid w:val="0054445B"/>
    <w:rsid w:val="005A0073"/>
    <w:rsid w:val="00614705"/>
    <w:rsid w:val="006D68AC"/>
    <w:rsid w:val="0092777A"/>
    <w:rsid w:val="00AE453C"/>
    <w:rsid w:val="00BD0D78"/>
    <w:rsid w:val="00CD7DDE"/>
    <w:rsid w:val="00D83E60"/>
    <w:rsid w:val="00FC3BB9"/>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8B1E7"/>
  <w15:chartTrackingRefBased/>
  <w15:docId w15:val="{6C9D943C-A047-4D54-91BE-B0D8A9E67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3C5"/>
  </w:style>
  <w:style w:type="paragraph" w:styleId="Heading1">
    <w:name w:val="heading 1"/>
    <w:basedOn w:val="Normal"/>
    <w:next w:val="Normal"/>
    <w:link w:val="Heading1Char"/>
    <w:uiPriority w:val="9"/>
    <w:qFormat/>
    <w:rsid w:val="002823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823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23C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23C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23C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23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23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23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23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23C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823C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23C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23C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23C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23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23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23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23C5"/>
    <w:rPr>
      <w:rFonts w:eastAsiaTheme="majorEastAsia" w:cstheme="majorBidi"/>
      <w:color w:val="272727" w:themeColor="text1" w:themeTint="D8"/>
    </w:rPr>
  </w:style>
  <w:style w:type="paragraph" w:styleId="Title">
    <w:name w:val="Title"/>
    <w:basedOn w:val="Normal"/>
    <w:next w:val="Normal"/>
    <w:link w:val="TitleChar"/>
    <w:uiPriority w:val="10"/>
    <w:qFormat/>
    <w:rsid w:val="002823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23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23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23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23C5"/>
    <w:pPr>
      <w:spacing w:before="160"/>
      <w:jc w:val="center"/>
    </w:pPr>
    <w:rPr>
      <w:i/>
      <w:iCs/>
      <w:color w:val="404040" w:themeColor="text1" w:themeTint="BF"/>
    </w:rPr>
  </w:style>
  <w:style w:type="character" w:customStyle="1" w:styleId="QuoteChar">
    <w:name w:val="Quote Char"/>
    <w:basedOn w:val="DefaultParagraphFont"/>
    <w:link w:val="Quote"/>
    <w:uiPriority w:val="29"/>
    <w:rsid w:val="002823C5"/>
    <w:rPr>
      <w:i/>
      <w:iCs/>
      <w:color w:val="404040" w:themeColor="text1" w:themeTint="BF"/>
    </w:rPr>
  </w:style>
  <w:style w:type="paragraph" w:styleId="ListParagraph">
    <w:name w:val="List Paragraph"/>
    <w:basedOn w:val="Normal"/>
    <w:uiPriority w:val="34"/>
    <w:qFormat/>
    <w:rsid w:val="002823C5"/>
    <w:pPr>
      <w:ind w:left="720"/>
      <w:contextualSpacing/>
    </w:pPr>
  </w:style>
  <w:style w:type="character" w:styleId="IntenseEmphasis">
    <w:name w:val="Intense Emphasis"/>
    <w:basedOn w:val="DefaultParagraphFont"/>
    <w:uiPriority w:val="21"/>
    <w:qFormat/>
    <w:rsid w:val="002823C5"/>
    <w:rPr>
      <w:i/>
      <w:iCs/>
      <w:color w:val="2F5496" w:themeColor="accent1" w:themeShade="BF"/>
    </w:rPr>
  </w:style>
  <w:style w:type="paragraph" w:styleId="IntenseQuote">
    <w:name w:val="Intense Quote"/>
    <w:basedOn w:val="Normal"/>
    <w:next w:val="Normal"/>
    <w:link w:val="IntenseQuoteChar"/>
    <w:uiPriority w:val="30"/>
    <w:qFormat/>
    <w:rsid w:val="002823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23C5"/>
    <w:rPr>
      <w:i/>
      <w:iCs/>
      <w:color w:val="2F5496" w:themeColor="accent1" w:themeShade="BF"/>
    </w:rPr>
  </w:style>
  <w:style w:type="character" w:styleId="IntenseReference">
    <w:name w:val="Intense Reference"/>
    <w:basedOn w:val="DefaultParagraphFont"/>
    <w:uiPriority w:val="32"/>
    <w:qFormat/>
    <w:rsid w:val="002823C5"/>
    <w:rPr>
      <w:b/>
      <w:bCs/>
      <w:smallCaps/>
      <w:color w:val="2F5496" w:themeColor="accent1" w:themeShade="BF"/>
      <w:spacing w:val="5"/>
    </w:rPr>
  </w:style>
  <w:style w:type="character" w:styleId="Hyperlink">
    <w:name w:val="Hyperlink"/>
    <w:basedOn w:val="DefaultParagraphFont"/>
    <w:uiPriority w:val="99"/>
    <w:unhideWhenUsed/>
    <w:rsid w:val="002823C5"/>
    <w:rPr>
      <w:color w:val="0563C1" w:themeColor="hyperlink"/>
      <w:u w:val="single"/>
    </w:rPr>
  </w:style>
  <w:style w:type="character" w:styleId="UnresolvedMention">
    <w:name w:val="Unresolved Mention"/>
    <w:basedOn w:val="DefaultParagraphFont"/>
    <w:uiPriority w:val="99"/>
    <w:semiHidden/>
    <w:unhideWhenUsed/>
    <w:rsid w:val="002823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4044</Words>
  <Characters>23055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Fergina Lengkoan</dc:creator>
  <cp:keywords/>
  <dc:description/>
  <cp:lastModifiedBy>Fergina Lengkoan</cp:lastModifiedBy>
  <cp:revision>3</cp:revision>
  <dcterms:created xsi:type="dcterms:W3CDTF">2026-04-12T10:57:00Z</dcterms:created>
  <dcterms:modified xsi:type="dcterms:W3CDTF">2026-04-12T10:57:00Z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87e54c50-d9f4-42d4-ab4a-1b8e8d3dfd3c</vt:lpwstr>
  </property>
</Properties>
</file>